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D0" w:rsidRPr="009D14DA" w:rsidRDefault="007966E0">
      <w:pPr>
        <w:pStyle w:val="40"/>
        <w:spacing w:after="0" w:line="360" w:lineRule="auto"/>
        <w:jc w:val="right"/>
        <w:rPr>
          <w:rStyle w:val="4"/>
          <w:rFonts w:ascii="Times New Roman" w:hAnsi="Times New Roman" w:cs="Times New Roman"/>
        </w:rPr>
      </w:pPr>
      <w:r w:rsidRPr="009D14DA">
        <w:rPr>
          <w:rStyle w:val="4"/>
          <w:rFonts w:ascii="Times New Roman" w:hAnsi="Times New Roman" w:cs="Times New Roman"/>
        </w:rPr>
        <w:t>Приложение № 5</w:t>
      </w:r>
    </w:p>
    <w:p w:rsidR="00E732D0" w:rsidRDefault="007966E0" w:rsidP="009D14DA">
      <w:pPr>
        <w:pStyle w:val="40"/>
        <w:spacing w:after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>МУНИЦИПАЛЬНОЕ АВТОНОМНОЕ</w:t>
      </w:r>
    </w:p>
    <w:p w:rsidR="00E732D0" w:rsidRDefault="007966E0" w:rsidP="009D14DA">
      <w:pPr>
        <w:pStyle w:val="40"/>
        <w:spacing w:after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>ОБЩЕОБРАЗОВАТЕЛЬНОЕ УЧРЕЖДЕНИЕ</w:t>
      </w:r>
      <w:r>
        <w:rPr>
          <w:rStyle w:val="4"/>
          <w:rFonts w:ascii="Times New Roman" w:hAnsi="Times New Roman" w:cs="Times New Roman"/>
          <w:sz w:val="32"/>
          <w:szCs w:val="32"/>
        </w:rPr>
        <w:br/>
        <w:t>«СРЕДНЯЯ ШКОЛА № 152 ИМЕНИ А.Д. БЕРЕЗИНА»</w:t>
      </w:r>
    </w:p>
    <w:p w:rsidR="00E732D0" w:rsidRPr="009D14DA" w:rsidRDefault="00E732D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D0" w:rsidRPr="009D14DA" w:rsidRDefault="00E732D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7966E0" w:rsidRPr="00714F00" w:rsidTr="0069368C">
        <w:tc>
          <w:tcPr>
            <w:tcW w:w="5353" w:type="dxa"/>
          </w:tcPr>
          <w:p w:rsidR="007966E0" w:rsidRPr="00714F00" w:rsidRDefault="007966E0" w:rsidP="006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51B43DAF-A8BD-4037-8602-72C366B6A43A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394" w:type="dxa"/>
          </w:tcPr>
          <w:p w:rsidR="007966E0" w:rsidRPr="00714F00" w:rsidRDefault="007966E0" w:rsidP="0069368C">
            <w:pPr>
              <w:spacing w:before="120" w:after="120" w:line="268" w:lineRule="auto"/>
              <w:ind w:left="34" w:right="176" w:hanging="1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4F00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Утверждаю:</w:t>
            </w:r>
          </w:p>
          <w:p w:rsidR="007966E0" w:rsidRPr="00714F00" w:rsidRDefault="007966E0" w:rsidP="0069368C">
            <w:pPr>
              <w:spacing w:before="120" w:after="120" w:line="268" w:lineRule="auto"/>
              <w:ind w:left="34" w:right="176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0">
              <w:rPr>
                <w:rFonts w:ascii="Times New Roman" w:hAnsi="Times New Roman" w:cs="Times New Roman"/>
                <w:sz w:val="28"/>
                <w:szCs w:val="28"/>
              </w:rPr>
              <w:t>Директор МАОУ СШ № 152</w:t>
            </w:r>
          </w:p>
          <w:p w:rsidR="007966E0" w:rsidRPr="00714F00" w:rsidRDefault="007966E0" w:rsidP="0069368C">
            <w:pPr>
              <w:spacing w:before="120" w:after="120" w:line="268" w:lineRule="auto"/>
              <w:ind w:left="34" w:right="176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0">
              <w:rPr>
                <w:rFonts w:ascii="Times New Roman" w:hAnsi="Times New Roman" w:cs="Times New Roman"/>
                <w:sz w:val="28"/>
                <w:szCs w:val="28"/>
              </w:rPr>
              <w:t>_____________ С.А. Гуторина</w:t>
            </w:r>
          </w:p>
          <w:p w:rsidR="007966E0" w:rsidRPr="00714F00" w:rsidRDefault="007966E0" w:rsidP="0069368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458</w:t>
            </w:r>
            <w:r w:rsidRPr="00714F00">
              <w:rPr>
                <w:rFonts w:ascii="Times New Roman" w:hAnsi="Times New Roman" w:cs="Times New Roman"/>
                <w:sz w:val="28"/>
                <w:szCs w:val="28"/>
              </w:rPr>
              <w:t>/ш от 28.06.2024</w:t>
            </w:r>
          </w:p>
        </w:tc>
      </w:tr>
    </w:tbl>
    <w:p w:rsidR="00E732D0" w:rsidRPr="009D14DA" w:rsidRDefault="00E732D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D0" w:rsidRDefault="00E732D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6E0" w:rsidRDefault="007966E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6E0" w:rsidRPr="009D14DA" w:rsidRDefault="007966E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D0" w:rsidRPr="009D14DA" w:rsidRDefault="00E732D0" w:rsidP="009D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2D0" w:rsidRPr="009D14DA" w:rsidRDefault="00E732D0" w:rsidP="009D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D0" w:rsidRDefault="009D14DA">
      <w:pPr>
        <w:spacing w:after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732D0" w:rsidRDefault="007966E0">
      <w:pPr>
        <w:spacing w:after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КОРРЕКЦИОННОЙ РАБОТЫ НА УРОВНЕ</w:t>
      </w:r>
    </w:p>
    <w:p w:rsidR="00E732D0" w:rsidRDefault="007966E0">
      <w:pPr>
        <w:spacing w:after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СРЕДНЕГО ОБЩЕГО ОБРАЗОВАНИЯ МАОУ СШ № 152 </w:t>
      </w:r>
    </w:p>
    <w:p w:rsidR="00E732D0" w:rsidRDefault="00E732D0">
      <w:pPr>
        <w:spacing w:after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2D0" w:rsidRDefault="00E732D0">
      <w:pPr>
        <w:spacing w:after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4DA" w:rsidRDefault="009D1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732D0" w:rsidRDefault="007966E0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коррекционной работы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программа разработана в соответствии с ФГОС СОО и направлена на создание системы комплексной помощи учащимся с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ограниченными возможностями здоровья,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инвалидов, у которых имеются особые образовательные потребности, а также поддержку школьников, оказа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вшихся в трудной жизненной ситуации.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образования, является ее логическим продолжением, разработана на ве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сь период освоения уровня среднего общего образования, имеет четкую структуру и включает несколько разделов.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основу программы коррекционной работы положены общедидактические и специальные принципы общей и специальной педагогики.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Общедидактические принци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пы включают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-принцип научности;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-соответствия целей и содержания обучения государственным образовательным стандартам;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-соответствия дидактического процесса закономерностям учения;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-доступности и прочности овладения содержанием обучения;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-сознательности, активности и самостоятельности обучающихся при руководящей роли учителя;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-принцип единства образовательной, воспитательной и развивающей функций обучения.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пециальные принципы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включают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-принцип коррекционно-развивающей направленности обу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чения, предполагающий коррекцию имеющихся нарушений и стимуляцию интеллектуального, коммуникативного и личностного развития;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-системности;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-обходного пути;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-комплексности.</w:t>
      </w:r>
    </w:p>
    <w:p w:rsidR="00E732D0" w:rsidRDefault="007966E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 Цели и задачи программы коррекционной работы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Цель программы</w:t>
      </w:r>
      <w:r>
        <w:rPr>
          <w:rFonts w:ascii="Times New Roman" w:hAnsi="Times New Roman" w:cs="Times New Roman"/>
          <w:sz w:val="26"/>
          <w:szCs w:val="26"/>
        </w:rPr>
        <w:t xml:space="preserve"> – оказание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системы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комплексной психолого-педагогической и социальной помощи учащимся с особыми образовательными потребностями, направленной на коррекцию и/или компенсацию недостатков в физическом или психическом развитии для успешного освоения ими основной образовательной пр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ограммы, профессионального самоопределения, социализации, обеспечения психологической устойчивости старшеклассников.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Цель определяет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задачи программы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-выявление особых образовательных потребностей обучающихся с ОВЗ, инвалидов, а также подростков,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попавших в трудную жизненную ситуацию;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-создание условий для успешного освоения программы (ее элементов) и прохождения итоговой аттестации; 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-коррекция (минимизация) имеющихся нарушений (личностных, регулятивных, когнитивных, коммуникативных);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-обеспечение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 непрерывной коррекционно-развивающей работы в единстве урочной и внеурочной деятельности;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-выявление профессиональных склонностей, интересов подростков с особыми образовательными потребностями; проведение работы по их профессиональному консультированию, п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рофессиональной ориентации, профессиональному самоопределению;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u w:color="000000"/>
          <w:lang w:eastAsia="ru-RU"/>
        </w:rPr>
        <w:t xml:space="preserve">-осуществление консультативной работы с педагогами, родителями, социальными работниками, а также потенциальными работодателями; </w:t>
      </w:r>
    </w:p>
    <w:p w:rsidR="00E732D0" w:rsidRDefault="007966E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- проведение информационно-просветительских мероприятий.</w:t>
      </w:r>
    </w:p>
    <w:p w:rsidR="00E732D0" w:rsidRDefault="007966E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2.Мероп</w:t>
      </w:r>
      <w:r>
        <w:rPr>
          <w:rFonts w:ascii="Times New Roman" w:eastAsia="Calibri" w:hAnsi="Times New Roman" w:cs="Times New Roman"/>
          <w:b/>
          <w:sz w:val="26"/>
          <w:szCs w:val="26"/>
        </w:rPr>
        <w:t>риятия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Основные направления коррекционной работы способствуют освоению учащимися с особыми образовательными потребностями основной образовательной программы среднего общего образования, компенсации имеющихся нарушений развития, содействуют профориентации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 социализации старшеклассников.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Диагностическое направление работы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включает выявление характера и сущности нарушений у подростков с ОВЗ и инвалидов, определение их особых образовательных потребностей (общих и специфических). Также изучаются особые образов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ательные потребности учащихся, попавших в трудную жизненную ситуацию.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Диагностическое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коррекционной работы в образовательной организации проводят учителя-предметники и специалисты социально-психологической службы МАОУ СШ № 152.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Учителя-предметники осуществляют аттестацию учащихся, в том числе с ОВЗ, по учебным предметам в начале и конце учебного года, определяют динамику освоения ими основной образовательной программы, основные трудности.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Специалисты социально-психологической сл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ужбы проводят диагностику нарушений и дифференцированное определение особых образовательных потребностей школьников с ОВЗ, инвалидов, а также подростков, попавших в трудную жизненную ситуацию, в начале и в конце учебного года. В зависимости от состава обуч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ающихся с ОВЗ в образовательной организации к диагностической работе привлекаются разные специалисты.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своей работе специалисты ориентируются на заключение ПМПК о статусе обучающихся с ОВЗ и на индивидуальную программу реабилитации инвалидов (ИПР).</w:t>
      </w:r>
    </w:p>
    <w:p w:rsidR="00E732D0" w:rsidRDefault="007966E0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Коррек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ционно-развивающее направление работы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позволяет преодолеть (компенсировать) или минимизировать недостатки психического и/или физического развития подростков, подготовить их к самостоятельной профессиональной деятельности и вариативному взаимодействию в пол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икультурном обществе. Для этого учителями-предметниками и специалистам социально-психологической службы разрабатываются индивидуально ориентированные рабочие коррекционные программы. Эти программы создаются на дискретные, более короткие сроки (четверть, тр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иместр, год), чем весь уровень среднего образования, на который рассчитана ПКР. Поэтому рабочие коррекционные программы являются вариативным и гибким инструментом ПКР.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Коррекционное направление ПКР осуществляется в единстве урочной и внеурочной деятельност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урочной деятельности эта работа проводится частично учителями-предметниками. Целенаправленная реализация данного направления проводится группой специалистов организации: логопедом, психологом, тьютором и др.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Специалисты, как правило, проводят коррекци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онную работу во внеурочной деятельности. Вместе с тем в случае необходимости они присутствуют и оказывают помощь на уроке (тьютор, сопровождающий подростка с ДЦП). В старшей школе роль тьюторов подростков с особыми образовательными потребностями могут выпо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лнять одноклассники, помогая школьникам в передвижении по зданию и кабинетам. Эта деятельность может осуществляться на основе волонтерства.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Коррекционная работа с обучающимися с нарушениями речи, слуха, опорно-двигательного аппарата, с задержкой психическ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ого развития, с аутистическими проявлениями может включать следующие направления индивидуальных и подгрупповых коррекционных занятий: «Развитие устной и письменной речи, коммуникации», «Ритмика», занятия по сенсомоторной интеграции, эмоциональному интеллек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ту, пескографии в проекте «Школа без границ».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Для слабослышащих подростков, кроме перечисленных занятий, обязательны индивидуальные занятия по развитию слуха и формированию произношения.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Для слабовидящих учеников необходимо проведение индивидуальной и подг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рупповой коррекционной работы по развитию зрительного восприятия и охране зрения.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Подросткам, попавшим в трудную жизненную ситуацию, рекомендованы занятия с педагогом-психологом по формированию стрессоустойчивого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поведения, по преодолению фобий и моделиров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анию возможных вариантов решения проблем различного характера (личностных, межличностных, социальных и др.).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Залогом успешной реализации программы коррекционной работы является тесное сотрудничество всех специалистов и педагогов, а также родителей, предст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авителей администрации, органов опеки и попечительства и других социальных институтов.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Спорные вопросы, касающиеся успеваемости школьников с ОВЗ, их поведения, динамики </w:t>
      </w:r>
      <w:r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</w:rPr>
        <w:t>продвижения в рамках освоения основной программы обучения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(как положительной, так и отрицательной), а также вопросы прохождения итоговой аттестации выносятся на обсуждение психолого-педагогического консилиума организации, методических объединений и ПМПК.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Консультативное направление работы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решает задачи конструк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тивного взаимодействия педагогов и специалистов по созданию благоприятных условий для обучения и компенсации недостатков старшеклассников с ОВЗ, отбора и адаптации содержания их обучения, прослеживания динамики их развития и проведения своевременного перес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мотра и совершенствования программы коррекционной работы; непрерывного сопровождения семей обучающихся с ОВЗ, включения их в активное сотрудничество с педагогами и специалистами.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Консультативное направление программы коррекционной работы</w:t>
      </w:r>
      <w:r>
        <w:rPr>
          <w:rFonts w:ascii="Times New Roman" w:eastAsia="Calibri" w:hAnsi="Times New Roman" w:cs="Times New Roman"/>
          <w:b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осуществляется во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внеурочной и внеучебной деятельности педагогом класса и специалистов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психолого-педагогической службы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Педагог</w:t>
      </w:r>
      <w:r>
        <w:rPr>
          <w:rFonts w:ascii="Times New Roman" w:eastAsia="Calibri" w:hAnsi="Times New Roman" w:cs="Times New Roman"/>
          <w:b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класса проводит консультативную работу с родителями школьников. Данное направление касается обсуждения вопросов успеваемости и поведения подростко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в, выбора и отбора необходимых приемов, способствующих оптимизации его обучения. В отдельных случаях педагог может предложить методическую консультацию в виде рекомендаций (по изучению отдельных разделов программы).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Педагог-психолог проводит консультативну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ю работу с педагогами, администрацией школы и родителями. Работа с педагогами касается обсуждения проблемных ситуаций и стратегий взаимодействия. Работа педагога-психолога со школьной администрацией включает просветительскую и консультативную деятельность.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Работа педагога-психолога с родителями ориентирована на выявление и коррекцию имеющихся у школьников проблем — академических и личностных. Кроме того, педагог-психолог принимает активное участие в работе по профессиональному самоопределению старшеклассни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ков с особыми образовательными потребностями.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Логопед</w:t>
      </w:r>
      <w:r>
        <w:rPr>
          <w:rFonts w:ascii="Times New Roman" w:eastAsia="Calibri" w:hAnsi="Times New Roman" w:cs="Times New Roman"/>
          <w:b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реализует консультативное направление ПКР в работе с подростками с нарушениями речи, их родителями, педагогами, со школьной администрацией (по запросу).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В ходе консультаций с подростками с нарушениями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 речи и родителями логопед информирует их об основных направлениях логопедической работы, ее результатах; рассказывает о динамике речевого развития школьников, их затруднениях и предлагает рекомендации по преодолению речевых недостатков.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Консультативная ра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бота логопеда с педагогами включает: обсуждение динамики развития устной и письменной речи учеников класса, их коммуникации, в том числе речевой; выработку общих стратегий взаимодействия с учителями и другими специалистами; определение возможности и целесо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образности использования методов и приемов логопедической работы на отдельных уроках, а также альтернативных учебников и учебных пособий (при необходимости).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Консультативная работа с администрацией школы проводится при возникающих вопросах теоретического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и практического характера о специфике образования и воспитания подростков с ОВЗ.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Дефектолог</w:t>
      </w:r>
      <w:r>
        <w:rPr>
          <w:rFonts w:ascii="Times New Roman" w:eastAsia="Calibri" w:hAnsi="Times New Roman" w:cs="Times New Roman"/>
          <w:b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реализует консультативную деятельность в работе с родителями, педагогами-предметниками, психологом, логопедом и школьной администрацией по вопросам обучения и восп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итания подростков с сенсорными (слуховыми, зрительными) и познавательными нарушениями.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преодолению; обсужда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ется динамика успеваемости школьников с ОВЗ (как положительная, так и отрицательная).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Специалист может выбирать и рекомендовать родителям к использованию дополнительные пособия, учебные и дидактические средства обучения. Консультативное направление работы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 с педагогами может касаться вопросов модификации и адаптации программного материала. </w:t>
      </w:r>
    </w:p>
    <w:p w:rsidR="00E732D0" w:rsidRDefault="007966E0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Информационно-просветительское направление работы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способствует расширению представлений всех участников образовательных отношений о возможностях людей с различными наруш</w:t>
      </w:r>
      <w:r>
        <w:rPr>
          <w:rFonts w:ascii="Times New Roman" w:eastAsia="Calibri" w:hAnsi="Times New Roman" w:cs="Times New Roman"/>
          <w:sz w:val="26"/>
          <w:szCs w:val="26"/>
        </w:rPr>
        <w:t>ениями и недостатками, позволяет раскрыть разные варианты разрешения сложных жизненных ситуаций.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Данное направление специалисты реализуют на методических объединениях, родительских собраниях, педагогических советах в виде сообщений, презентаций и докладов,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 также психологических тренингов (психолог) и лекций (логопед, дефектолог).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Направления коррекционной работы реализуются в урочной и внеурочной деятельности. </w:t>
      </w:r>
    </w:p>
    <w:p w:rsidR="00E732D0" w:rsidRDefault="007966E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 Сопровождение учащихся с особыми образовательными потребностями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Этапы реализации программы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Подготовительный этап - сбор и анализ информации </w:t>
      </w:r>
      <w:r>
        <w:rPr>
          <w:rFonts w:ascii="Times New Roman" w:hAnsi="Times New Roman" w:cs="Times New Roman"/>
          <w:sz w:val="26"/>
          <w:szCs w:val="26"/>
        </w:rPr>
        <w:t xml:space="preserve">(информационно - аналитическая деятельность).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Опр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еделяется нормативно-правовое обеспечение коррекционной работы, анализируется состав учащихся с ОВЗ в образовательной организации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том числе – инвалидов,  также школьников, попавших в сложную жизненную ситуацию)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, их особые образовательные потребности; со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поставляются результаты обучения этих подростков на предыдущем уровне образования; создается (систематизируется, дополняется) фонд методических рекомендаций по обучению данных категорий обучающихся с ОВЗ, инвалидов, а также со школьниками, попавшими в слож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ную жизненную ситуацию.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данного этапа является выделение целевых групп, определение их специфики и особых образовательных потребностей; оценка образовательной среды с целью соответствия требованиям программно - методического обеспечения, матери</w:t>
      </w:r>
      <w:r>
        <w:rPr>
          <w:rFonts w:ascii="Times New Roman" w:hAnsi="Times New Roman" w:cs="Times New Roman"/>
          <w:sz w:val="26"/>
          <w:szCs w:val="26"/>
        </w:rPr>
        <w:t>ально технической и кадровой базы учреждения.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Основной этап -  разрабатывается общая стратегия обучения и воспитания учащихся с ограниченными возможностями здоровья, организация и механизм реализации коррекционной работы; раскрываются направления и ожидаем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коррекционных программах.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>
        <w:rPr>
          <w:rFonts w:ascii="Times New Roman" w:hAnsi="Times New Roman" w:cs="Times New Roman"/>
          <w:sz w:val="26"/>
          <w:szCs w:val="26"/>
        </w:rPr>
        <w:t>социально-психологической службы разрабатывается индивидуальная программа сопровождения учащегося, которая позволяет дифференцированно, в зависимости от целевой группы, эффективно проводить коррекционно - профилактическую или коррекционно – развивающую раб</w:t>
      </w:r>
      <w:r>
        <w:rPr>
          <w:rFonts w:ascii="Times New Roman" w:hAnsi="Times New Roman" w:cs="Times New Roman"/>
          <w:sz w:val="26"/>
          <w:szCs w:val="26"/>
        </w:rPr>
        <w:t>оту. Индивидуальная программа сопровождения помогает конкретизировать полномочия и координировать взаимодействие специалистов для своевременного оказания помощи. Для каждого субъекта определены его обязанности, виды деятельности, входящие в зону его ответс</w:t>
      </w:r>
      <w:r>
        <w:rPr>
          <w:rFonts w:ascii="Times New Roman" w:hAnsi="Times New Roman" w:cs="Times New Roman"/>
          <w:sz w:val="26"/>
          <w:szCs w:val="26"/>
        </w:rPr>
        <w:t>твенности.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Результатом работы является особым образом организованный процесс специального сопровождения обучающихся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с ОВЗ, инвалидов, а также со школьниками, попавшими в сложную жизненную ситуацию.</w:t>
      </w:r>
    </w:p>
    <w:p w:rsidR="00E732D0" w:rsidRDefault="007966E0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Заключительный этап - осуществляется внутренняя экспертиза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программы, возможная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подростками с ОВЗ; принимается итоговое решение.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является внесен</w:t>
      </w:r>
      <w:r>
        <w:rPr>
          <w:rFonts w:ascii="Times New Roman" w:hAnsi="Times New Roman" w:cs="Times New Roman"/>
          <w:sz w:val="26"/>
          <w:szCs w:val="26"/>
        </w:rPr>
        <w:t>ие необходимых изменений в процесс сопровождения учащихся, нуждающихся в коррекционной работе, корректировка условий и форм обучения, методов и приёмов работы.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>Для реализации программы коррекционной работы в образовательной организации  целесообразно созда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>ние службы комплексного психолого-медико-социального сопровождения обучающихся с ограниченными возможностями здоровья.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 xml:space="preserve">Психолого-медико-социальная помощь оказывается учащимся на основании заявления или согласия в письменной форме их родителей (законных представителей). Необходимым условием являются рекомендации ПМПК и наличие ИПР (для инвалидов).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>Комплексное психолого-мед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>ико-социальное сопровождение и поддержка учащихся с ограниченными возможностями здоровья, инвалидов и школьников, попавших в сложную жизненную ситуацию, обеспечиваются специалистами образовательной организации (педагогом-психологом, медицинским работником,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 xml:space="preserve"> социальным педагогом, учителем-логопедом, учителем-дефектологом), регламентируются локальными нормативными актами конкретной образовательной организации, а также ее уставом; реализуются преимущественно во внеурочной деятельности.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Медицинская поддержка и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сопровождение учащихся с ограниченными возможностями здоровья в образовательной организации осуществляются медицинским работником (врачом, медицинской сестрой) на регулярной основе. В случае отсутствия в образовательной организации медицинского работника а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дминистрация заключает с медицинским учреждением договор на оказание медицинских услуг.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Социально-педагогическое сопровождение школьников с ограниченными возможностями здоровья в общеобразовательной организации осуществляет социальный педагог. Деятельност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Специалист участвует в проведении профилактической и информационн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о-просветительской работы</w:t>
      </w:r>
      <w:r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по защите прав и интересов школьников с ОВЗ, в выборе профессиональных склонностей и интересов. Социальный педагог взаимодействует со специалистами организации, с педагогами класса, в случае необходимости – с медицинским работнико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м, а также с родителями (законными представителями), специалистами социальных служб, органами исполнительной власти по защите прав детей.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Психологическое сопровождение учащихся с ограниченными возможностями здоровья осуществляется в рамках реализации основ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ных направлений психологической службы образовательной организации.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Педагог-психолог проводит занятия по комплексному изучению и развитию личности школьников с ограниченными возможностями здоровья. Кроме того, одним из направлений деятельности педагога-пс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ихолога на данном уровне обучения является психологическая подготовка школьников к прохождению итоговой аттестации.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Данная работа организована фронтально, индивидуально и в мини-группах. Основные направления деятельности школьного педагога-психолога состо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вивающих программ; психологической профилактике, направленной на сохранение, укрепление и развитие психологического здоровья обучающихся с ограниченными возможностями здоровья.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Помимо работы со школьниками педагог-психолог проводит консультативную работу с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педагогами, администрацией школы и родителями по вопросам, связанным с обучением и воспитанием учащихся. Кроме того, в течение года педагог-психолог осуществляет информационно-просветительскую работу с родителями и педагогами. Данная работа включает чтени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>е лекций, проведение обучающих семинаров и тренингов.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Значительная роль в организации психолого-педагогического сопровождения учащихся с ОВЗ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 w:bidi="ru-RU"/>
        </w:rPr>
        <w:t xml:space="preserve">принадлежит психолого-педагогическому консилиуму образовательной организации (ППк). 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Ориентируясь на заключения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ПМПК, результаты диагностики ППк и обследования конкретными специалистами и учителями образовательной организации, определяются ключевые звенья комплексных коррекционных мероприятий и необходимость вариативных индивидуальных планов обучения учащихся с ОВЗ </w:t>
      </w:r>
      <w:r>
        <w:rPr>
          <w:rFonts w:ascii="Times New Roman" w:eastAsia="Calibri" w:hAnsi="Times New Roman" w:cs="Times New Roman"/>
          <w:sz w:val="26"/>
          <w:szCs w:val="26"/>
        </w:rPr>
        <w:t>и подростков, попавших в трудную жизненную ситуацию.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Реализация системы комплексного психолого-медико-социального сопровождения и поддержки учащихся с ограниченными возможностями здоровья предусматривает создание специальных условий: организационных, кадро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вых, психолого-педагогических, программно-методических, материально-технических, информационных.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Образовательная организация при отсутствии необходимых условий (кадровых, материально-технических и др.) может осуществлять деятельность службы комплексного пс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ихолого-медико-социального сопровождения и поддержки учащихся с ограниченными возможностями здоровья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; образовательными организациями, реализующими адаптированные основные образовательные программы, и др.</w:t>
      </w:r>
    </w:p>
    <w:p w:rsidR="00E732D0" w:rsidRDefault="007966E0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ru-RU"/>
        </w:rPr>
        <w:t>Характеристика содержания программы</w:t>
      </w:r>
    </w:p>
    <w:tbl>
      <w:tblPr>
        <w:tblStyle w:val="a3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814"/>
        <w:gridCol w:w="2127"/>
        <w:gridCol w:w="1417"/>
        <w:gridCol w:w="1171"/>
        <w:gridCol w:w="1913"/>
      </w:tblGrid>
      <w:tr w:rsidR="00E732D0">
        <w:tc>
          <w:tcPr>
            <w:tcW w:w="184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E732D0">
        <w:tc>
          <w:tcPr>
            <w:tcW w:w="1843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Диагностическое </w:t>
            </w: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эмоционально - личностной сферы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Диагностика мотивации учения и эмоционального отношения к учению, уровня тревожности (А.Д. Андреева), 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изучение уровня самооценки (методика Дембо-Рубинштейн)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школьни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к учению (Методика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Балабкина)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13" w:type="dxa"/>
            <w:vMerge w:val="restart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нуждающихся в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социометрического статуса</w:t>
            </w:r>
          </w:p>
        </w:tc>
        <w:tc>
          <w:tcPr>
            <w:tcW w:w="2127" w:type="dxa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Уровень сформированности классных коллективов (социометрия Морено).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психологической готовности к ЕГЭ </w:t>
            </w:r>
          </w:p>
        </w:tc>
        <w:tc>
          <w:tcPr>
            <w:tcW w:w="2127" w:type="dxa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ЕГЭ (модификация методики М.Ю. Чибисовой)                   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депрессивных симптомов </w:t>
            </w:r>
          </w:p>
        </w:tc>
        <w:tc>
          <w:tcPr>
            <w:tcW w:w="2127" w:type="dxa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(шкала М. Ковач)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суицидального риска                       у детей </w:t>
            </w:r>
          </w:p>
        </w:tc>
        <w:tc>
          <w:tcPr>
            <w:tcW w:w="2127" w:type="dxa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               А.А. Кучер, В.П.Костюкевич              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способностей </w:t>
            </w:r>
          </w:p>
        </w:tc>
        <w:tc>
          <w:tcPr>
            <w:tcW w:w="2127" w:type="dxa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интересов» А.Е. Голомштока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профессиональной идентичности </w:t>
            </w:r>
          </w:p>
        </w:tc>
        <w:tc>
          <w:tcPr>
            <w:tcW w:w="2127" w:type="dxa"/>
            <w:vMerge w:val="restart"/>
          </w:tcPr>
          <w:p w:rsidR="00E732D0" w:rsidRDefault="007966E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методиа Л.Б. Шнейдера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732D0" w:rsidRDefault="00E732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171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rPr>
          <w:trHeight w:val="1656"/>
        </w:trPr>
        <w:tc>
          <w:tcPr>
            <w:tcW w:w="1843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Снижение уровня школьной тревожности, 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Коррекционно-развивающая программа снижения предэкзаменационной тревожности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Снизится предэкзаменационная тревожность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представление о себе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Коррекционно-развивающая программа 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«Психология индивидуальности»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себе и своей телесности, умение распознавать и понимать телесные импульсы, освоение методов релаксации и снятие телесных зажимов.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171" w:type="dxa"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rPr>
          <w:trHeight w:val="3825"/>
        </w:trPr>
        <w:tc>
          <w:tcPr>
            <w:tcW w:w="1843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Консультативное</w:t>
            </w: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консультирование родителей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индивидуальные консультации по  вопросам воспитания и обучения своего ребенка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 течение года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Продуктивное общение и взаимодействие в процессе совместной деятельности, согласование позиции ребенка и родителя, эффективное разрешение и предо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твращение конфликтов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консультирование родителей и учащихся 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индивидуальная консультация «Осознанность выбора учащимися предметов для сдачи экзаменов по выбору»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 течение года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Осознанный выбор профессиональной  сферы деятельности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предметов для сдачи экзаменов по выбору с учетом особенностей и потребностей учащегося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консультирование учащихся 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индивидуальная консультация «Тайм-менеджмент»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 течение года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Овладение техниками тайм-менеджмента 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консультирование педагогов 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групповые консультации «Как помочь ученикам в процессе подготовке к ЕГЭ».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январь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Владение языковыми средствами, умениями их адекватного использования при подготовке учащихся к ЕГЭ 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консультирование учащихся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групповые консультации «Память и приемы запоминания». «Методы активного запоминания». «Перед экзаменом»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 течение года</w:t>
            </w:r>
          </w:p>
        </w:tc>
        <w:tc>
          <w:tcPr>
            <w:tcW w:w="1913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Умение пользоваться эффективными приемами активного запоминания, низкий уровень тревожности перед экзаменом 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Курс внеу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рочной деятельности</w:t>
            </w:r>
          </w:p>
        </w:tc>
        <w:tc>
          <w:tcPr>
            <w:tcW w:w="212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Основы критического мышления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учителя-предметники</w:t>
            </w:r>
          </w:p>
        </w:tc>
        <w:tc>
          <w:tcPr>
            <w:tcW w:w="1171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732D0">
        <w:trPr>
          <w:trHeight w:val="3312"/>
        </w:trPr>
        <w:tc>
          <w:tcPr>
            <w:tcW w:w="1843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Информационно-просветительское </w:t>
            </w:r>
          </w:p>
        </w:tc>
        <w:tc>
          <w:tcPr>
            <w:tcW w:w="1814" w:type="dxa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 по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социальным, правовым и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вопросам</w:t>
            </w:r>
          </w:p>
        </w:tc>
        <w:tc>
          <w:tcPr>
            <w:tcW w:w="2127" w:type="dxa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171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13" w:type="dxa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и др.</w:t>
            </w: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по вопросам</w:t>
            </w:r>
          </w:p>
          <w:p w:rsidR="00E732D0" w:rsidRDefault="00E7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171" w:type="dxa"/>
            <w:vMerge w:val="restart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</w:tcPr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E732D0" w:rsidRDefault="0079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учителя-предметники</w:t>
            </w:r>
          </w:p>
        </w:tc>
        <w:tc>
          <w:tcPr>
            <w:tcW w:w="1171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классный руководитель</w:t>
            </w:r>
          </w:p>
        </w:tc>
        <w:tc>
          <w:tcPr>
            <w:tcW w:w="1171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732D0">
        <w:tc>
          <w:tcPr>
            <w:tcW w:w="1843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Профилактическое </w:t>
            </w:r>
          </w:p>
        </w:tc>
        <w:tc>
          <w:tcPr>
            <w:tcW w:w="1814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Включение учащегося в события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ситуации, стимулирующие его личностное развитие.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 «Телефон доверия»</w:t>
            </w:r>
          </w:p>
          <w:p w:rsidR="00E732D0" w:rsidRDefault="007966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«Всемирный день здоровья», акции и проекты МАОУ СШ № 152, волонтерский отряд «Бесконечность добра» 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социальный педагог</w:t>
            </w:r>
          </w:p>
        </w:tc>
        <w:tc>
          <w:tcPr>
            <w:tcW w:w="1171" w:type="dxa"/>
          </w:tcPr>
          <w:p w:rsidR="00E732D0" w:rsidRDefault="00796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3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Повышение самооценки, умение вести диалог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разными людьми, достигать в нем взаимопонимания, находить общие цели и сотрудничать для их достижения; 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предотвращение конфликтов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E732D0">
        <w:tc>
          <w:tcPr>
            <w:tcW w:w="1843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Сохранение, укрепление и развитие психологического здоровья учащихся</w:t>
            </w:r>
          </w:p>
        </w:tc>
        <w:tc>
          <w:tcPr>
            <w:tcW w:w="2127" w:type="dxa"/>
            <w:vMerge w:val="restart"/>
          </w:tcPr>
          <w:p w:rsidR="00E732D0" w:rsidRDefault="007966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часы «Справимся с волнением», «Способы снятия нервно-психического напряжения»</w:t>
            </w: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педагог-психолог</w:t>
            </w:r>
          </w:p>
        </w:tc>
        <w:tc>
          <w:tcPr>
            <w:tcW w:w="1171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апрель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май</w:t>
            </w: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декабрь</w:t>
            </w:r>
          </w:p>
        </w:tc>
        <w:tc>
          <w:tcPr>
            <w:tcW w:w="1913" w:type="dxa"/>
            <w:vMerge w:val="restart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Овладение способами саморегуляции, умение правильно распоряжаться своим временем </w:t>
            </w:r>
          </w:p>
        </w:tc>
      </w:tr>
      <w:tr w:rsidR="00E732D0">
        <w:tc>
          <w:tcPr>
            <w:tcW w:w="1843" w:type="dxa"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E732D0" w:rsidRDefault="00E732D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2D0" w:rsidRDefault="007966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классный руководитель </w:t>
            </w:r>
          </w:p>
        </w:tc>
        <w:tc>
          <w:tcPr>
            <w:tcW w:w="1171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13" w:type="dxa"/>
            <w:vMerge/>
          </w:tcPr>
          <w:p w:rsidR="00E732D0" w:rsidRDefault="00E732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E732D0" w:rsidRDefault="00E732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bidi="ru-RU"/>
        </w:rPr>
      </w:pPr>
    </w:p>
    <w:p w:rsidR="00E732D0" w:rsidRDefault="007966E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bidi="ru-RU"/>
        </w:rPr>
      </w:pPr>
      <w:r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bidi="ru-RU"/>
        </w:rPr>
        <w:t>4.Механизхмы взаимодействия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>
        <w:rPr>
          <w:rFonts w:ascii="Times New Roman" w:hAnsi="Times New Roman" w:cs="Times New Roman"/>
          <w:sz w:val="26"/>
          <w:szCs w:val="26"/>
        </w:rPr>
        <w:t>педагогов, администрации, родителей и специалистов ППМС сопровождения образовательного учреждения, обеспечивающее системное сопровождение детей, нуждающихся в коррекционной работе. Такое взаимодействие позволяет комплексно подходить к определению и решению</w:t>
      </w:r>
      <w:r>
        <w:rPr>
          <w:rFonts w:ascii="Times New Roman" w:hAnsi="Times New Roman" w:cs="Times New Roman"/>
          <w:sz w:val="26"/>
          <w:szCs w:val="26"/>
        </w:rPr>
        <w:t xml:space="preserve"> проблем учащихся, предоставлять им квалифицированную помощь специалистов разного профиля.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Консолидация усилий разных специалистов происходит в наиболее действенной форме организованного взаимодействия специалистов, через психолого-педагогические консилиум</w:t>
      </w:r>
      <w:r>
        <w:rPr>
          <w:rFonts w:ascii="Times New Roman" w:hAnsi="Times New Roman" w:cs="Times New Roman"/>
          <w:sz w:val="26"/>
          <w:szCs w:val="26"/>
        </w:rPr>
        <w:t>ы, которые предоставляют многопрофильную помощь ребёнку и его родителям, а также образовательному учреждению в решении вопросов, связанных с адаптацией, обучением, воспитанием, развитием, социализацией детей.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механизмов реализации коррекционной </w:t>
      </w:r>
      <w:r>
        <w:rPr>
          <w:rFonts w:ascii="Times New Roman" w:hAnsi="Times New Roman" w:cs="Times New Roman"/>
          <w:sz w:val="26"/>
          <w:szCs w:val="26"/>
        </w:rPr>
        <w:t>работы в гимназии является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</w:t>
      </w:r>
      <w:r>
        <w:rPr>
          <w:rFonts w:ascii="Times New Roman" w:hAnsi="Times New Roman" w:cs="Times New Roman"/>
          <w:sz w:val="26"/>
          <w:szCs w:val="26"/>
        </w:rPr>
        <w:t>ное партнёрство включает: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детей.</w:t>
      </w:r>
    </w:p>
    <w:p w:rsidR="00E732D0" w:rsidRDefault="00796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сотрудничество со средствами массовой информации;</w:t>
      </w:r>
    </w:p>
    <w:p w:rsidR="00E732D0" w:rsidRDefault="007966E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сотрудниче</w:t>
      </w:r>
      <w:r>
        <w:rPr>
          <w:rFonts w:ascii="Times New Roman" w:hAnsi="Times New Roman" w:cs="Times New Roman"/>
          <w:sz w:val="26"/>
          <w:szCs w:val="26"/>
        </w:rPr>
        <w:t>ство с родительской общественностью.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коррекционной работы должна быть отражена в учебном плане освоения основной образовательной программы — в обязательной части и части, формируемой участниками образовательных отношений.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обязательной части уче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бного плана коррекционная работа реализуется при освоении содержания основной образовательной программы в учебной урочной деятельности. Учитель-предметник ставит и решает коррекционно-развивающие задачи на каждом уроке, с помощью специалистов осуществляет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отбор содержания учебного материала (с обязательным учетом особых образовательных потребностей обучающихся с ОВЗ), использовать специальные методы и приемы.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Коррекционные занятия со специалистами проводятся по индивидуально ориентированным рабочим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коррекционным программам в учебной внеурочной деятельности.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части, формируемой участниками образовательных отношений, реализация коррекционной работы </w:t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в учебной урочной деятельности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может осуществляться при наличии нелинейного расписания, позволяющего про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водить уроки с обучающимися со сходными нарушениями из разных классов параллели.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Эта работа также проводится </w:t>
      </w:r>
      <w:r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в учебной внеурочной деятельности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в различных группах: классе, параллели, на уровне образования по специальным предметам (разделам), отсутствующим в учебном плане нормально развивающихся сверстников. Например, учебные занятия по одному или по два часа в неделю реализуются в рамках проекта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МАОУ СШ № 152 «Школа без границ».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Коррекционная работа во внеучебной деятельности осуществляется по программам внеурочной деятельности разных видов (познавательная деятельность, проблемно-ценностное общение, досугово-развлекательная деятельность (досугово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 общение), художественное творчество, социальное творчество (социально преобразующая добровольческая деятельность), трудовая (производственная) деятельность, спортивно-оздоровительная деятельность, туристско-краеведческая деятельность), опосредованно стим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улирующих и корригирующих развитие старшеклассников с ОВЗ.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Специалисты и педагоги с участием самих обучающихся с ОВЗ и их родителей (законных представителей) разрабатывают индивидуальные учебные планы с целью развития потенциала школьников.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  <w:t xml:space="preserve">5.Планируемые </w:t>
      </w:r>
      <w:r>
        <w:rPr>
          <w:rFonts w:ascii="Times New Roman" w:eastAsia="Calibri" w:hAnsi="Times New Roman" w:cs="Times New Roman"/>
          <w:b/>
          <w:bCs/>
          <w:spacing w:val="4"/>
          <w:sz w:val="26"/>
          <w:szCs w:val="26"/>
        </w:rPr>
        <w:t>результаты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итоге проведения коррекционной работы обучающиеся с ОВЗ в достаточной мере осваивают основную образовательную программу ФГОС СОО.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учащихся с особыми образовательными потребностями на уровне среднего образования демонстрируют готовно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сть к последующему профессиональному образованию и достаточные способности к самопознанию, саморазвитию, самоопределению.</w:t>
      </w:r>
    </w:p>
    <w:p w:rsidR="00E732D0" w:rsidRDefault="007966E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компенсация или минимизация имеющихся у подростков нарушений; совершенствование личностных, регулятивных, познавательны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и коммуникативных компетенций, что позволит школьникам освоить основную образовательную программу, успешно пройти итоговую аттестацию и продолжить обучение в выбранных профессиональных образовательных организациях разного уровня.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Личностные результаты: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сформированная мотивация к труду;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ответственное отношение к выполнению заданий;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адекватная самооценка и оценка окружающих людей;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сформированный самоконтроль на основе развития эмоциональных и волевых качеств;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умение вести диалог с разными людьми, достигать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 в нем взаимопонимания, находить общие цели и сотрудничать для их достижения;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понимание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понимание и н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еприятие вредных привычек (курения, употребления алкоголя, наркотиков);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осознанный выбор будущей профессии и адекватная оценка собственных возможностей по реализации жизненных планов;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ответственное отношение к созданию семьи на основе осмысленного приняти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я ценностей семейной жизни.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Метапредметные результаты: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овладение навыка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ми познавательной, учебно-исследовательской и проектной деятельности, навыками разрешения проблем;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самостоятельное (при необходимости – с помощью) нахождение способов решения практических задач, применения различных методов познания;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ориентирование в разл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ичных источниках информации, самостоятельное или с помощью; критическое оценивание и интерпретация информации из различных источников;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овладение языковыми средствами, умениями их адекватного использования в целях общения, устного и письменного представлени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я смысловой программы высказывания, ее оформления;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определение назначения и функций различных социальных институтов.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b/>
          <w:spacing w:val="-6"/>
          <w:sz w:val="26"/>
          <w:szCs w:val="26"/>
          <w:lang w:eastAsia="ru-RU"/>
        </w:rPr>
        <w:t>редметные результаты освоения основной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образовательной программы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обеспечивают возможность дальнейшего успешного профессионального обучения и/или профессиональной деятельности школьников с ОВЗ.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Обучающиеся с ОВЗ достигают предметных результатов освоения основной образовательной программы на различных уровнях (базовом, 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глубленном) в зависимости от их индивидуальных способностей, вида и выраженности особых образовательных потребностей, а также успешности проведенной коррекционной работы.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базовом уровне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учащиеся с ОВЗ овладевают общеобразовательными и общекультурными компетенциями в рамках предметных областей ООП СОО.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 углубленном уровне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ориентированном преимущественно на подготовку к последующему профессиональному образованию, старшеклассники с ОВЗ 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остигают предметных результатов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 (предметам).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освоения интегрированных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Учитывая разнообразие и вариативность особых образоват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ельных потребностей учащихся,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освоение программы учебных предметов на углубленном уровне при сформи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рованной учебной деятельности и высоких познавательных и/или речевых способностях и возможностях;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освоение программы учебных предметов на базовом уровне при сформированной в целом учебной деятельности и достаточных познавательных, речевых, эмоционально-во</w:t>
      </w: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 xml:space="preserve">левых возможностях; 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color="000000"/>
          <w:lang w:eastAsia="ru-RU"/>
        </w:rPr>
        <w:t>освоение элементов учебных предметов на базовом уровне и элементов интегрированных учебных предметов (подростки с когнитивными нарушениями).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Итоговая аттестация является логическим завершением освоения обучающимися с ОВЗ образовательны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х программ среднего общего образования. Выпускники XI классов с ОВЗ имеют право добровольно выбрать формат выпускных испытаний — единый государственный экзамен или государственный выпускной экзамен. Кроме этого, старшеклассники, имеющие статус «ограниченны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 возможности здоровья» или инвалидность, имеют право на прохождение итоговой аттестации в специально созданных условиях.</w:t>
      </w:r>
    </w:p>
    <w:p w:rsidR="00E732D0" w:rsidRDefault="007966E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Обучающиеся, не прошедшие итоговую аттестацию или получившие на итоговой аттестации неудовлетворительные результаты, а также школьники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освоившие часть образовательной программы среднего общего образования и (или) отчисленные из образовательной организации, получают справку об обучении или о периоде обучения по образцу, разработанному образовательной организацией.</w:t>
      </w:r>
    </w:p>
    <w:p w:rsidR="00E732D0" w:rsidRDefault="00E732D0"/>
    <w:sectPr w:rsidR="00E7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D0" w:rsidRDefault="007966E0">
      <w:pPr>
        <w:spacing w:line="240" w:lineRule="auto"/>
      </w:pPr>
      <w:r>
        <w:separator/>
      </w:r>
    </w:p>
  </w:endnote>
  <w:endnote w:type="continuationSeparator" w:id="0">
    <w:p w:rsidR="00E732D0" w:rsidRDefault="00796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D0" w:rsidRDefault="007966E0">
      <w:pPr>
        <w:spacing w:after="0"/>
      </w:pPr>
      <w:r>
        <w:separator/>
      </w:r>
    </w:p>
  </w:footnote>
  <w:footnote w:type="continuationSeparator" w:id="0">
    <w:p w:rsidR="00E732D0" w:rsidRDefault="007966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36"/>
    <w:rsid w:val="0001242C"/>
    <w:rsid w:val="000A00B7"/>
    <w:rsid w:val="001114FE"/>
    <w:rsid w:val="00172B03"/>
    <w:rsid w:val="00313AE2"/>
    <w:rsid w:val="00344C87"/>
    <w:rsid w:val="00371E36"/>
    <w:rsid w:val="003B4102"/>
    <w:rsid w:val="003C5FE0"/>
    <w:rsid w:val="00405BEC"/>
    <w:rsid w:val="004145DA"/>
    <w:rsid w:val="005D7AE2"/>
    <w:rsid w:val="00767406"/>
    <w:rsid w:val="007966E0"/>
    <w:rsid w:val="009D14DA"/>
    <w:rsid w:val="00AF7976"/>
    <w:rsid w:val="00B27A26"/>
    <w:rsid w:val="00E02A14"/>
    <w:rsid w:val="00E732D0"/>
    <w:rsid w:val="3DE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2DC3-E709-450C-B940-399562A0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widowControl w:val="0"/>
      <w:spacing w:after="340" w:line="240" w:lineRule="auto"/>
      <w:jc w:val="center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kUiMLgVFXJi57kPIRdJW47B88qNZ9tWV8JJggJOjeFw=</DigestValue>
    </Reference>
    <Reference Type="http://www.w3.org/2000/09/xmldsig#Object" URI="#idOfficeObject">
      <DigestMethod Algorithm="urn:ietf:params:xml:ns:cpxmlsec:algorithms:gostr34112012-256"/>
      <DigestValue>9XAXrnIscFzytwQGyV7AHuZ8BUnRUS5fH4VO0f6ZeBk=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i4oWAelqXxOndwzgH1zi+me4CEEfgUOFTkxMTS9cE+w=</DigestValue>
    </Reference>
    <Reference Type="http://www.w3.org/2000/09/xmldsig#Object" URI="#idValidSigLnImg">
      <DigestMethod Algorithm="urn:ietf:params:xml:ns:cpxmlsec:algorithms:gostr34112012-256"/>
      <DigestValue>FPGd3jzsWJw7+dT15mpyRMKpO9Ym4QFws5L0y/vphCs=</DigestValue>
    </Reference>
    <Reference Type="http://www.w3.org/2000/09/xmldsig#Object" URI="#idInvalidSigLnImg">
      <DigestMethod Algorithm="urn:ietf:params:xml:ns:cpxmlsec:algorithms:gostr34112012-256"/>
      <DigestValue>GYUdZQD356ykKTHJMIJYvLXzjLbNYKlKFW87kNUudvE=</DigestValue>
    </Reference>
  </SignedInfo>
  <SignatureValue>6GFt0B5d8es3I8T6RnOFl5EF2EjsY/lwYuDA79l9Ztj/7FDnfSYmShF+UEZvziuI
lacF0+imEPnDfI4r70cP7g==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3hw0bJ38tAc39arzwRsL48MFBt8=</DigestValue>
      </Reference>
      <Reference URI="/word/endnotes.xml?ContentType=application/vnd.openxmlformats-officedocument.wordprocessingml.endnotes+xml">
        <DigestMethod Algorithm="http://www.w3.org/2000/09/xmldsig#sha1"/>
        <DigestValue>cveu1kzaoOe+S6dqZOY9RCUkEQc=</DigestValue>
      </Reference>
      <Reference URI="/word/fontTable.xml?ContentType=application/vnd.openxmlformats-officedocument.wordprocessingml.fontTable+xml">
        <DigestMethod Algorithm="http://www.w3.org/2000/09/xmldsig#sha1"/>
        <DigestValue>v7eSyZXkBPkNRbM6Zr3uXxzBTj8=</DigestValue>
      </Reference>
      <Reference URI="/word/footnotes.xml?ContentType=application/vnd.openxmlformats-officedocument.wordprocessingml.footnotes+xml">
        <DigestMethod Algorithm="http://www.w3.org/2000/09/xmldsig#sha1"/>
        <DigestValue>Wp/GYNmjOUs8wokXPphIqzCeKoE=</DigestValue>
      </Reference>
      <Reference URI="/word/media/image1.emf?ContentType=image/x-emf">
        <DigestMethod Algorithm="http://www.w3.org/2000/09/xmldsig#sha1"/>
        <DigestValue>TKts0o0gaDAUhi1hUB8gTgYWL64=</DigestValue>
      </Reference>
      <Reference URI="/word/settings.xml?ContentType=application/vnd.openxmlformats-officedocument.wordprocessingml.settings+xml">
        <DigestMethod Algorithm="http://www.w3.org/2000/09/xmldsig#sha1"/>
        <DigestValue>/9zqh/scooPIDeEzj6VruBS4YbE=</DigestValue>
      </Reference>
      <Reference URI="/word/styles.xml?ContentType=application/vnd.openxmlformats-officedocument.wordprocessingml.styles+xml">
        <DigestMethod Algorithm="http://www.w3.org/2000/09/xmldsig#sha1"/>
        <DigestValue>+Wwcwfi9pmRVfE9F8+bISz6XYHo=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2024-08-22T17:30:58Z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{51B43DAF-A8BD-4037-8602-72C366B6A43A}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2024-08-22T17:30:58Z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8HwH0IsBAADQbo+O+X8AAAAAAAAAAAAAnJeajvl/AAABAAAAAAAAABBD7c2LAQAAAAAAAAAAAAAAAAAAAAAAAFxPB3ScTwAAAQAAAAAAAAADAAAA+X8AAJABAAAAAAAAAI2yxosBAABIpTXCAAAAAAAAAAAAAAAABgAAAAAAAAADAAAAAAAAAGykNcJTAAAAAKU1wlMAAADRzWWO+X8AAFMBAACLAQAAGwAAAAAAAABgBavPiwEAAAAAAAAAAAAAAI2yxosBAADLMGmO+X8AABCkNcJTAAAAAKU1wlM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BQvosBAACoAlC+iwEAANBuj475fwAAAAAAAAAAAABQDVC+iwEAAAIArMCLAQAAAAAAAAAAAAAAAAAAAAAAAAAAAAAAAAAADHIHdJxPAAAEAAAAAAAAAAAAVL6LAQAAcQWKAAAAAAAAjbLGiwEAAOCfNcIAAAAAAAAAAAAAAAAHAAAAAAAAAIAd9smLAQAAHJ81wlMAAACwnzXCUwAAANHNZY75fwAAAgCswAIAAAD4nTXCAAAAAHCfNcJTAAAABAQAAAAAAAAAjbLGiwEAAMswaY75fwAAwJ41wlMAAACwnzXCU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Pwb+V/5fwAA0G6Pjvl/AAAAAAAAAAAAAJyXmo75fwAAAAAAAAAAAAD8G/lf+X8AAAAAAAAAAAAAAAAAAAAAAAD8Twd0nE8AAAEAAAAAAAAAAwAAAPl/AACQAQAAAAAAAACNssaLAQAAqKU1wgAAAAAAAAAAAAAAAAkAAAAAAAAABAAAAAAAAADMpDXCUwAAAGClNcJTAAAA0c1ljvl/AABVAQAAiwEAABsAAAAAAAAAAAarz4sBAAAAAAAAAAAAAACNssaLAQAAyzBpjvl/AABwpDXCUwAAAGClNcJTAAAA0Boiyos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S+iwEAAAAAVL6LAQAAAAAAAAAAAADQbo+O+X8AAAAAAAAAAAAALsxwT/l/AAAAABaQ+X8AAHgZr035fwAAAAAAAAAAAAAAAAAAAAAAADxjB3ScTwAAaFRwT/l/AABIAAAA+X8AAJABAAAAAAAAAI2yxosBAADokDXCAAAAAAAAAAAAAAAACQAAAAAAAAAAAAAAAAAAAAyQNcJTAAAAoJA1wlMAAADRzWWO+X8AAFsAAACLAQAAkAEAAAAAAAAAjbLGiwEAAOiQNcJTAAAAAI2yxosBAADLMGmO+X8AALCPNcJTAAAAoJA1wlM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AAAAACcz+7S6ffb7fnC0t1haH0hMm8aLXIuT8ggOIwoRKslP58cK08AAAEAAAAAAMHg9P///////////+bm5k9SXjw/SzBRzTFU0y1NwSAyVzFGXwEBAgAACA8mnM/u69/SvI9jt4tgjIR9FBosDBEjMVTUMlXWMVPRKUSeDxk4AAAA7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B4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VL6LAQAAAABUvosBAAAAAAAAAAAAANBuj475fwAAAAAAAAAAAAAuzHBP+X8AAAAAFpD5fwAAeBmvTfl/AAAAAAAAAAAAAAAAAAAAAAAAPGMHdJxPAABoVHBP+X8AAEgAAAD5fwAAkAEAAAAAAAAAjbLGiwEAAOiQNcIAAAAAAAAAAAAAAAAJAAAAAAAAAAAAAAAAAAAADJA1wlMAAACgkDXCUwAAANHNZY75fwAAWwAAAIsBAACQAQAAAAAAAACNssaLAQAA6JA1wlMAAAAAjbLGiwEAAMswaY75fwAAsI81wlMAAACgkDXCU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UL6LAQAAqAJQvosBAADQbo+O+X8AAAAAAAAAAAAAUA1QvosBAAACAKzAiwEAAAAAAAAAAAAAAAAAAAAAAAAAAAAAAAAAAAxyB3ScTwAABAAAAAAAAAAAAFS+iwEAAHEFigAAAAAAAI2yxosBAADgnzXCAAAAAAAAAAAAAAAABwAAAAAAAACAHfbJiwEAAByfNcJTAAAAsJ81wlMAAADRzWWO+X8AAAIArMACAAAA+J01wgAAAABwnzXCUwAAAAQEAAAAAAAAAI2yxosBAADLMGmO+X8AAMCeNcJTAAAAsJ81wl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DwfAfQiwEAANBuj475fwAAAAAAAAAAAACcl5qO+X8AAAEAAAAAAAAAEEPtzYsBAAAAAAAAAAAAAAAAAAAAAAAAXE8HdJxPAAABAAAAAAAAAAMAAAD5fwAAkAEAAAAAAAAAjbLGiwEAAEilNcIAAAAAAAAAAAAAAAAGAAAAAAAAAAMAAAAAAAAAbKQ1wlMAAAAApTXCUwAAANHNZY75fwAAUwEAAIsBAAAbAAAAAAAAAGAFq8+LAQAAAAAAAAAAAAAAjbLGiwEAAMswaY75fwAAEKQ1wlMAAAAApTXCUwAAAAAAAAAAAAAAAAAAAGR2AAgAAAAAJQAAAAwAAAADAAAAGAAAAAwAAAAAAAACEgAAAAwAAAABAAAAFgAAAAwAAAAIAAAAVAAAAFQAAAAKAAAAJwAAAB4AAABKAAAAAQAAANF2yUFVFcpBCgAAAEsAAAABAAAATAAAAAQAAAAJAAAAJwAAACAAAABLAAAAUAAAAFgANc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Pwb+V/5fwAA0G6Pjvl/AAAAAAAAAAAAAJyXmo75fwAAAAAAAAAAAAD8G/lf+X8AAAAAAAAAAAAAAAAAAAAAAAD8Twd0nE8AAAEAAAAAAAAAAwAAAPl/AACQAQAAAAAAAACNssaLAQAAqKU1wgAAAAAAAAAAAAAAAAkAAAAAAAAABAAAAAAAAADMpDXCUwAAAGClNcJTAAAA0c1ljvl/AABVAQAAiwEAABsAAAAAAAAAAAarz4sBAAAAAAAAAAAAAACNssaLAQAAyzBpjvl/AABwpDXCUwAAAGClNcJTAAAA0BoiyosB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4915</Words>
  <Characters>28018</Characters>
  <Application>Microsoft Office Word</Application>
  <DocSecurity>0</DocSecurity>
  <Lines>233</Lines>
  <Paragraphs>65</Paragraphs>
  <ScaleCrop>false</ScaleCrop>
  <Company>*</Company>
  <LinksUpToDate>false</LinksUpToDate>
  <CharactersWithSpaces>32868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Николаевна</dc:creator>
  <cp:lastModifiedBy>4-1-6</cp:lastModifiedBy>
  <cp:revision>9</cp:revision>
  <dcterms:created xsi:type="dcterms:W3CDTF">2024-06-20T11:12:00Z</dcterms:created>
  <dcterms:modified xsi:type="dcterms:W3CDTF">2024-08-22T17:30:00Z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561BA53C163B4E928883E71EDD5D3C75_13</vt:lpwstr>
  </property>
</Properties>
</file>