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736671705"/>
        <w:docPartObj>
          <w:docPartGallery w:val="Cover Pages"/>
          <w:docPartUnique/>
        </w:docPartObj>
      </w:sdtPr>
      <w:sdtContent>
        <w:p w:rsidR="00996FA1" w:rsidRDefault="00996FA1" w:rsidP="00996FA1">
          <w:pPr>
            <w:jc w:val="center"/>
          </w:pPr>
          <w:r>
            <w:t xml:space="preserve">                         </w:t>
          </w:r>
          <w:r>
            <w:rPr>
              <w:rFonts w:ascii="Times New Roman" w:hAnsi="Times New Roman"/>
              <w:b/>
              <w:color w:val="000000"/>
              <w:sz w:val="28"/>
            </w:rPr>
            <w:t>МИНИСТЕРСТВО ПРОСВЕЩЕНИЯ РОССИЙСКОЙ ФЕДЕРАЦИИ</w:t>
          </w:r>
        </w:p>
        <w:p w:rsidR="00996FA1" w:rsidRDefault="00996FA1" w:rsidP="00996FA1">
          <w:pPr>
            <w:spacing w:after="0" w:line="408" w:lineRule="auto"/>
            <w:ind w:left="120"/>
            <w:jc w:val="center"/>
          </w:pPr>
          <w:r>
            <w:rPr>
              <w:rFonts w:ascii="Times New Roman" w:hAnsi="Times New Roman"/>
              <w:b/>
              <w:color w:val="000000"/>
              <w:sz w:val="28"/>
            </w:rPr>
            <w:t>‌</w:t>
          </w:r>
          <w:bookmarkStart w:id="0" w:name="7e23ae95-14d1-494f-ac52-185ba52e2507"/>
          <w:r>
            <w:rPr>
              <w:rFonts w:ascii="Times New Roman" w:hAnsi="Times New Roman"/>
              <w:b/>
              <w:color w:val="000000"/>
              <w:sz w:val="28"/>
            </w:rPr>
            <w:t>Министерство образования Красноярского края</w:t>
          </w:r>
          <w:bookmarkEnd w:id="0"/>
          <w:r>
            <w:rPr>
              <w:rFonts w:ascii="Times New Roman" w:hAnsi="Times New Roman"/>
              <w:b/>
              <w:color w:val="000000"/>
              <w:sz w:val="28"/>
            </w:rPr>
            <w:t>‌‌</w:t>
          </w:r>
        </w:p>
        <w:p w:rsidR="00996FA1" w:rsidRDefault="00996FA1" w:rsidP="00996FA1">
          <w:pPr>
            <w:spacing w:after="0" w:line="408" w:lineRule="auto"/>
            <w:ind w:left="120"/>
            <w:jc w:val="center"/>
          </w:pPr>
          <w:r>
            <w:rPr>
              <w:rFonts w:ascii="Times New Roman" w:hAnsi="Times New Roman"/>
              <w:b/>
              <w:color w:val="000000"/>
              <w:sz w:val="28"/>
            </w:rPr>
            <w:t>‌</w:t>
          </w:r>
          <w:bookmarkStart w:id="1" w:name="6a79db9e-395e-41b7-ae56-606e60c06ed6"/>
          <w:r>
            <w:rPr>
              <w:rFonts w:ascii="Times New Roman" w:hAnsi="Times New Roman"/>
              <w:b/>
              <w:color w:val="000000"/>
              <w:sz w:val="28"/>
            </w:rPr>
            <w:t>Главное управление образования администрации города Красноярска</w:t>
          </w:r>
          <w:bookmarkEnd w:id="1"/>
          <w:r>
            <w:rPr>
              <w:rFonts w:ascii="Times New Roman" w:hAnsi="Times New Roman"/>
              <w:b/>
              <w:color w:val="000000"/>
              <w:sz w:val="28"/>
            </w:rPr>
            <w:t>‌</w:t>
          </w:r>
          <w:r>
            <w:rPr>
              <w:rFonts w:ascii="Times New Roman" w:hAnsi="Times New Roman"/>
              <w:color w:val="000000"/>
              <w:sz w:val="28"/>
            </w:rPr>
            <w:t>​</w:t>
          </w:r>
        </w:p>
        <w:p w:rsidR="00996FA1" w:rsidRDefault="00996FA1" w:rsidP="00996FA1">
          <w:pPr>
            <w:spacing w:after="0" w:line="408" w:lineRule="auto"/>
            <w:ind w:left="120"/>
            <w:jc w:val="center"/>
            <w:rPr>
              <w:lang w:val="en-US"/>
            </w:rPr>
          </w:pPr>
          <w:r>
            <w:rPr>
              <w:rFonts w:ascii="Times New Roman" w:hAnsi="Times New Roman"/>
              <w:b/>
              <w:color w:val="000000"/>
              <w:sz w:val="28"/>
            </w:rPr>
            <w:t>МАОУ СОШ № 152</w:t>
          </w: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3114"/>
            <w:gridCol w:w="3115"/>
            <w:gridCol w:w="3115"/>
          </w:tblGrid>
          <w:tr w:rsidR="00996FA1" w:rsidTr="00996FA1">
            <w:tc>
              <w:tcPr>
                <w:tcW w:w="3114" w:type="dxa"/>
              </w:tcPr>
              <w:p w:rsidR="00996FA1" w:rsidRDefault="00996FA1" w:rsidP="00996FA1">
                <w:pPr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</w:pPr>
              </w:p>
            </w:tc>
            <w:tc>
              <w:tcPr>
                <w:tcW w:w="3115" w:type="dxa"/>
              </w:tcPr>
              <w:p w:rsidR="00996FA1" w:rsidRDefault="00996FA1" w:rsidP="00996FA1">
                <w:pPr>
                  <w:autoSpaceDE w:val="0"/>
                  <w:autoSpaceDN w:val="0"/>
                  <w:spacing w:after="120"/>
                  <w:jc w:val="center"/>
                  <w:rPr>
                    <w:rFonts w:ascii="Times New Roman" w:eastAsia="Times New Roman" w:hAnsi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/>
                    <w:color w:val="000000"/>
                    <w:sz w:val="28"/>
                    <w:szCs w:val="28"/>
                  </w:rPr>
                  <w:t>СОГЛАСОВАНО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120"/>
                  <w:jc w:val="center"/>
                  <w:rPr>
                    <w:rFonts w:ascii="Times New Roman" w:eastAsia="Times New Roman" w:hAnsi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/>
                    <w:color w:val="000000"/>
                    <w:sz w:val="28"/>
                    <w:szCs w:val="28"/>
                  </w:rPr>
                  <w:t>Руководитель МО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120" w:line="240" w:lineRule="auto"/>
                  <w:jc w:val="center"/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  <w:t>________________________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  <w:t>Пташкин В.М.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  <w:t>№ от «30» Августа2023 г.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120" w:line="240" w:lineRule="auto"/>
                  <w:jc w:val="center"/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</w:pPr>
              </w:p>
            </w:tc>
            <w:tc>
              <w:tcPr>
                <w:tcW w:w="3115" w:type="dxa"/>
              </w:tcPr>
              <w:p w:rsidR="00996FA1" w:rsidRDefault="00996FA1" w:rsidP="00996FA1">
                <w:pPr>
                  <w:autoSpaceDE w:val="0"/>
                  <w:autoSpaceDN w:val="0"/>
                  <w:spacing w:after="120"/>
                  <w:jc w:val="center"/>
                  <w:rPr>
                    <w:rFonts w:ascii="Times New Roman" w:eastAsia="Times New Roman" w:hAnsi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/>
                    <w:color w:val="000000"/>
                    <w:sz w:val="28"/>
                    <w:szCs w:val="28"/>
                  </w:rPr>
                  <w:t>УТВЕРЖДЕНО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120"/>
                  <w:jc w:val="center"/>
                  <w:rPr>
                    <w:rFonts w:ascii="Times New Roman" w:eastAsia="Times New Roman" w:hAnsi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/>
                    <w:color w:val="000000"/>
                    <w:sz w:val="28"/>
                    <w:szCs w:val="28"/>
                  </w:rPr>
                  <w:t>Директор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120" w:line="240" w:lineRule="auto"/>
                  <w:jc w:val="center"/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  <w:t>________________________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  <w:t>Гуторина</w:t>
                </w:r>
                <w:proofErr w:type="spellEnd"/>
                <w:r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  <w:t xml:space="preserve"> С.А.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0" w:line="240" w:lineRule="auto"/>
                  <w:jc w:val="center"/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  <w:t>№ от «30» Августа2023 г.</w:t>
                </w:r>
              </w:p>
              <w:p w:rsidR="00996FA1" w:rsidRDefault="00996FA1" w:rsidP="00996FA1">
                <w:pPr>
                  <w:autoSpaceDE w:val="0"/>
                  <w:autoSpaceDN w:val="0"/>
                  <w:spacing w:after="120" w:line="240" w:lineRule="auto"/>
                  <w:jc w:val="center"/>
                  <w:rPr>
                    <w:rFonts w:ascii="Times New Roman" w:eastAsia="Times New Roman" w:hAnsi="Times New Roman"/>
                    <w:color w:val="000000"/>
                    <w:sz w:val="24"/>
                    <w:szCs w:val="24"/>
                  </w:rPr>
                </w:pPr>
              </w:p>
            </w:tc>
          </w:tr>
        </w:tbl>
        <w:p w:rsidR="00996FA1" w:rsidRDefault="00996FA1" w:rsidP="00996FA1">
          <w:pPr>
            <w:spacing w:after="0"/>
            <w:ind w:left="120"/>
            <w:jc w:val="center"/>
            <w:rPr>
              <w:lang w:val="en-US"/>
            </w:rPr>
          </w:pPr>
        </w:p>
        <w:p w:rsidR="00996FA1" w:rsidRDefault="00996FA1" w:rsidP="00996FA1">
          <w:pPr>
            <w:spacing w:after="0"/>
            <w:ind w:left="120"/>
            <w:jc w:val="center"/>
          </w:pPr>
          <w:r>
            <w:rPr>
              <w:rFonts w:ascii="Times New Roman" w:hAnsi="Times New Roman"/>
              <w:color w:val="000000"/>
              <w:sz w:val="28"/>
            </w:rPr>
            <w:t>‌</w:t>
          </w: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 w:line="408" w:lineRule="auto"/>
            <w:ind w:left="120"/>
            <w:jc w:val="center"/>
          </w:pPr>
          <w:r>
            <w:rPr>
              <w:rFonts w:ascii="Times New Roman" w:hAnsi="Times New Roman"/>
              <w:b/>
              <w:color w:val="000000"/>
              <w:sz w:val="28"/>
            </w:rPr>
            <w:t>РАБОЧАЯ ПРОГРАММА</w:t>
          </w: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 w:line="408" w:lineRule="auto"/>
            <w:ind w:left="120"/>
            <w:jc w:val="center"/>
          </w:pPr>
          <w:r>
            <w:rPr>
              <w:rFonts w:ascii="Times New Roman" w:hAnsi="Times New Roman"/>
              <w:b/>
              <w:color w:val="000000"/>
              <w:sz w:val="28"/>
            </w:rPr>
            <w:t>учебного предмета «Физическая культура»</w:t>
          </w:r>
        </w:p>
        <w:p w:rsidR="00996FA1" w:rsidRDefault="00996FA1" w:rsidP="00996FA1">
          <w:pPr>
            <w:spacing w:after="0" w:line="408" w:lineRule="auto"/>
            <w:ind w:left="120"/>
            <w:jc w:val="center"/>
          </w:pPr>
          <w:r>
            <w:rPr>
              <w:rFonts w:ascii="Times New Roman" w:hAnsi="Times New Roman"/>
              <w:color w:val="000000"/>
              <w:sz w:val="28"/>
            </w:rPr>
            <w:t>для обучающихся 11 классов</w:t>
          </w: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</w:p>
        <w:p w:rsidR="00996FA1" w:rsidRDefault="00996FA1" w:rsidP="00996FA1">
          <w:pPr>
            <w:spacing w:after="0"/>
            <w:ind w:left="120"/>
            <w:jc w:val="center"/>
          </w:pPr>
          <w:r>
            <w:rPr>
              <w:rFonts w:ascii="Times New Roman" w:hAnsi="Times New Roman"/>
              <w:color w:val="000000"/>
              <w:sz w:val="28"/>
            </w:rPr>
            <w:t>​</w:t>
          </w:r>
          <w:bookmarkStart w:id="2" w:name="3c91d4df-ec5a-4693-9f78-bc3133ba6b6b"/>
          <w:r>
            <w:rPr>
              <w:rFonts w:ascii="Times New Roman" w:hAnsi="Times New Roman"/>
              <w:b/>
              <w:color w:val="000000"/>
              <w:sz w:val="28"/>
            </w:rPr>
            <w:t xml:space="preserve">Г. </w:t>
          </w:r>
          <w:proofErr w:type="spellStart"/>
          <w:r>
            <w:rPr>
              <w:rFonts w:ascii="Times New Roman" w:hAnsi="Times New Roman"/>
              <w:b/>
              <w:color w:val="000000"/>
              <w:sz w:val="28"/>
            </w:rPr>
            <w:t>Краноярск</w:t>
          </w:r>
          <w:bookmarkEnd w:id="2"/>
          <w:proofErr w:type="spellEnd"/>
          <w:r>
            <w:rPr>
              <w:rFonts w:ascii="Times New Roman" w:hAnsi="Times New Roman"/>
              <w:b/>
              <w:color w:val="000000"/>
              <w:sz w:val="28"/>
            </w:rPr>
            <w:t xml:space="preserve">‌ </w:t>
          </w:r>
          <w:bookmarkStart w:id="3" w:name="cc9c1c5d-85b7-4c8f-b36f-9edff786d340"/>
          <w:r>
            <w:rPr>
              <w:rFonts w:ascii="Times New Roman" w:hAnsi="Times New Roman"/>
              <w:b/>
              <w:color w:val="000000"/>
              <w:sz w:val="28"/>
            </w:rPr>
            <w:t>2023</w:t>
          </w:r>
          <w:bookmarkEnd w:id="3"/>
          <w:r>
            <w:rPr>
              <w:rFonts w:ascii="Times New Roman" w:hAnsi="Times New Roman"/>
              <w:b/>
              <w:color w:val="000000"/>
              <w:sz w:val="28"/>
            </w:rPr>
            <w:t>‌</w:t>
          </w:r>
          <w:r>
            <w:rPr>
              <w:rFonts w:ascii="Times New Roman" w:hAnsi="Times New Roman"/>
              <w:color w:val="000000"/>
              <w:sz w:val="28"/>
            </w:rPr>
            <w:t>​</w:t>
          </w:r>
          <w:bookmarkStart w:id="4" w:name="block-8608163"/>
          <w:bookmarkEnd w:id="4"/>
        </w:p>
        <w:p w:rsidR="00996FA1" w:rsidRDefault="005F3A66" w:rsidP="00996FA1">
          <w:pPr>
            <w:jc w:val="center"/>
          </w:pPr>
        </w:p>
      </w:sdtContent>
    </w:sdt>
    <w:p w:rsidR="005F3A66" w:rsidRDefault="005F3A66" w:rsidP="00524B0B">
      <w:pPr>
        <w:jc w:val="center"/>
      </w:pPr>
    </w:p>
    <w:p w:rsidR="00524B0B" w:rsidRPr="005F3A66" w:rsidRDefault="00524B0B" w:rsidP="00524B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        Рабочая программа по физической культуре для 11 класса составлена на основе федерального компонента государственного стандарта полного среднего образования, в соответствии с которым урок физической культуры выделено 102 часа (3 часа в неделю). Комплексная программа физического воспитания учащихся 1-11 класса (автор док. </w:t>
      </w:r>
      <w:proofErr w:type="spellStart"/>
      <w:r w:rsidRPr="005F3A66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>. наук В.И.</w:t>
      </w:r>
      <w:r w:rsidR="00E61339" w:rsidRPr="005F3A66">
        <w:rPr>
          <w:rFonts w:ascii="Times New Roman" w:hAnsi="Times New Roman" w:cs="Times New Roman"/>
          <w:sz w:val="24"/>
          <w:szCs w:val="24"/>
        </w:rPr>
        <w:t xml:space="preserve"> Лях, канд. </w:t>
      </w:r>
      <w:proofErr w:type="spellStart"/>
      <w:r w:rsidR="00E61339" w:rsidRPr="005F3A66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E61339" w:rsidRPr="005F3A66">
        <w:rPr>
          <w:rFonts w:ascii="Times New Roman" w:hAnsi="Times New Roman" w:cs="Times New Roman"/>
          <w:sz w:val="24"/>
          <w:szCs w:val="24"/>
        </w:rPr>
        <w:t xml:space="preserve">. наук А.А. </w:t>
      </w:r>
      <w:proofErr w:type="spellStart"/>
      <w:r w:rsidR="00E61339" w:rsidRPr="005F3A66">
        <w:rPr>
          <w:rFonts w:ascii="Times New Roman" w:hAnsi="Times New Roman" w:cs="Times New Roman"/>
          <w:sz w:val="24"/>
          <w:szCs w:val="24"/>
        </w:rPr>
        <w:t>Здане</w:t>
      </w:r>
      <w:r w:rsidRPr="005F3A66">
        <w:rPr>
          <w:rFonts w:ascii="Times New Roman" w:hAnsi="Times New Roman" w:cs="Times New Roman"/>
          <w:sz w:val="24"/>
          <w:szCs w:val="24"/>
        </w:rPr>
        <w:t>вич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>) разработана на основе федерального базисного учебного плана для ОУ. При разработке данной программы использовалась примерная программа для полного общего образования на базовом уровне рекомендованная МО и Н, 2006 г., что не противоречит школьному УП и УМК.</w:t>
      </w:r>
    </w:p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     Целью образования в области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217737" w:rsidRPr="005F3A66" w:rsidRDefault="00217737" w:rsidP="005F3A66">
      <w:pPr>
        <w:pStyle w:val="a7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5F3A66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Модуль «Школьный урок»</w:t>
      </w:r>
    </w:p>
    <w:p w:rsidR="00217737" w:rsidRPr="005F3A66" w:rsidRDefault="00217737" w:rsidP="005F3A66">
      <w:pPr>
        <w:pStyle w:val="a7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</w:p>
    <w:p w:rsidR="00217737" w:rsidRPr="005F3A66" w:rsidRDefault="00217737" w:rsidP="005F3A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Уроки организуются с обязательным использованием воспитательной составляющей с опорой на модуль «Школьный урок».</w:t>
      </w:r>
    </w:p>
    <w:p w:rsidR="00217737" w:rsidRPr="005F3A66" w:rsidRDefault="00217737" w:rsidP="005F3A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Юношеский возраст – это период выработки мировоззрения, убеждений, характера и жизненного самоопределения. Для личности обретает ценность система определенно ориентированных поступков, возрастает значимость функции самоконтроля, которая срабатывает в различных по типу проблемных ситуациях. </w:t>
      </w:r>
    </w:p>
    <w:p w:rsidR="00217737" w:rsidRPr="005F3A66" w:rsidRDefault="00217737" w:rsidP="005F3A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В старшем школьном возрасте происходит систематизация полученных знаний, усвоение теоретических основ различных дисциплин, обобщение знаний в единую картину мира, познание философского смысла явлений. Как правило, интерес к учению (к его содержанию и процессу) повышается, так как включаются мотивы самоопределения и подготовки к самостоятельной жизни. Имеет место сочетание и взаимопроникновение широких социальных и познавательных мотивов. Ярко выражена произвольная мотивация, так как хорошо осознаются причины отношения к учебе. Старшеклассники уже готовы к самообразованию.</w:t>
      </w:r>
    </w:p>
    <w:p w:rsidR="00217737" w:rsidRPr="005F3A66" w:rsidRDefault="00217737" w:rsidP="005F3A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Но появляется другой феномен. У старшеклассников обычно ярко выражено избирательное отношение к учебным предметам. Все это требует от учителей повышения качества преподавания.</w:t>
      </w:r>
    </w:p>
    <w:p w:rsidR="00217737" w:rsidRPr="005F3A66" w:rsidRDefault="00217737" w:rsidP="005F3A66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К старшему школьному возрасту складывается исследовательское отношение к учебным предметам и умение находить и ставить проблему. Поэтому в учебном процессе их привлекает сам ход анализа задач, сравнение различных точек зрения, дискуссии и объяснения, которые заставляют думать. Меняется в этом возрасте и роль учителя: он выступает уже скорее, как консультант по предмету. Но воспитательные аспекты преподавания предметов остаются.</w:t>
      </w:r>
    </w:p>
    <w:p w:rsidR="00217737" w:rsidRPr="005F3A66" w:rsidRDefault="00217737" w:rsidP="005F3A66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Воспитание, 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:rsidR="00217737" w:rsidRPr="005F3A66" w:rsidRDefault="00217737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3A66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Планируемые результаты изучения учебного предмета «Физическая культура».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средней школе.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5F3A66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 xml:space="preserve">, предметными и личностными результатами.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освоения предмета физической культуры.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 Личностные результаты могут проявляться в разных областях культуры. </w:t>
      </w:r>
      <w:r w:rsidRPr="005F3A66">
        <w:rPr>
          <w:rFonts w:ascii="Times New Roman" w:hAnsi="Times New Roman" w:cs="Times New Roman"/>
          <w:b/>
          <w:sz w:val="24"/>
          <w:szCs w:val="24"/>
        </w:rPr>
        <w:t>В области познавательной культуры:</w:t>
      </w: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нормативами;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подготовленности;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знаниями о правилах безопасной жизнедеятельности, способах избегания возможных опасных ситуаций. В области нравственной и эстетической культур: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 </w:t>
      </w:r>
    </w:p>
    <w:p w:rsidR="008C1825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умением предупреждать конфликтные ситуации во время совместных занятий физической культурой и спортом, разрешать спорные</w:t>
      </w:r>
      <w:r w:rsidRPr="005F3A66">
        <w:rPr>
          <w:rFonts w:ascii="Times New Roman" w:hAnsi="Times New Roman" w:cs="Times New Roman"/>
          <w:sz w:val="24"/>
          <w:szCs w:val="24"/>
        </w:rPr>
        <w:pgNum/>
      </w:r>
      <w:r w:rsidRPr="005F3A66">
        <w:rPr>
          <w:rFonts w:ascii="Times New Roman" w:hAnsi="Times New Roman" w:cs="Times New Roman"/>
          <w:sz w:val="24"/>
          <w:szCs w:val="24"/>
        </w:rPr>
        <w:t xml:space="preserve"> проблемы на основе уважительного и доброжелательного отношения к окружающим.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t>В области физической культуры: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умение максимально проявлять физические способности (качества) при выполнении тестовых упражнений по физической культуре.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5F3A6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F3A66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физической культуры. </w:t>
      </w:r>
    </w:p>
    <w:p w:rsidR="00087691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3A6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 xml:space="preserve"> результаты характеризуют уровень </w:t>
      </w:r>
      <w:proofErr w:type="spellStart"/>
      <w:r w:rsidRPr="005F3A6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</w:t>
      </w:r>
      <w:proofErr w:type="spellStart"/>
      <w:r w:rsidRPr="005F3A66">
        <w:rPr>
          <w:rFonts w:ascii="Times New Roman" w:hAnsi="Times New Roman" w:cs="Times New Roman"/>
          <w:sz w:val="24"/>
          <w:szCs w:val="24"/>
        </w:rPr>
        <w:t>предметнопрактической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 xml:space="preserve">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 (в особенности таких как ОБЖ, биология, история, география) универсальные способности потребуются как в рамках образовательного процесса (умение учиться), так и в реальной повседневной жизни. </w:t>
      </w:r>
    </w:p>
    <w:p w:rsidR="00087691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3A6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 xml:space="preserve"> результаты проявляются в различных областях культуры.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b/>
          <w:sz w:val="24"/>
          <w:szCs w:val="24"/>
        </w:rPr>
        <w:t xml:space="preserve">В области трудовой культуры: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рациональное планирование учебной деятельности, умение организовывать места занятий и обеспечивать их безопасность;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 В области физической культуры: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</w:t>
      </w:r>
      <w:r w:rsidR="008C1825" w:rsidRPr="005F3A66">
        <w:rPr>
          <w:rFonts w:ascii="Times New Roman" w:hAnsi="Times New Roman" w:cs="Times New Roman"/>
          <w:sz w:val="24"/>
          <w:szCs w:val="24"/>
        </w:rPr>
        <w:t>-</w:t>
      </w:r>
      <w:r w:rsidRPr="005F3A66">
        <w:rPr>
          <w:rFonts w:ascii="Times New Roman" w:hAnsi="Times New Roman" w:cs="Times New Roman"/>
          <w:sz w:val="24"/>
          <w:szCs w:val="24"/>
        </w:rPr>
        <w:t xml:space="preserve">оздоровительной и физкультурно-оздоровительной деятельности;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способами наблюдения за показателями индивидуального здоровья, физического развития и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F76B39" w:rsidRPr="005F3A66" w:rsidRDefault="00F76B39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t xml:space="preserve">В области физической культуры: </w:t>
      </w:r>
    </w:p>
    <w:p w:rsidR="00F76B39" w:rsidRPr="005F3A66" w:rsidRDefault="00F76B39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</w:t>
      </w:r>
      <w:r w:rsidR="008C1825" w:rsidRPr="005F3A66">
        <w:rPr>
          <w:rFonts w:ascii="Times New Roman" w:hAnsi="Times New Roman" w:cs="Times New Roman"/>
          <w:sz w:val="24"/>
          <w:szCs w:val="24"/>
        </w:rPr>
        <w:t>-</w:t>
      </w:r>
      <w:r w:rsidRPr="005F3A66">
        <w:rPr>
          <w:rFonts w:ascii="Times New Roman" w:hAnsi="Times New Roman" w:cs="Times New Roman"/>
          <w:sz w:val="24"/>
          <w:szCs w:val="24"/>
        </w:rPr>
        <w:t>оздоровительной и физкультурно-оздоровительной деятельности;</w:t>
      </w:r>
    </w:p>
    <w:p w:rsidR="00F76B39" w:rsidRPr="005F3A66" w:rsidRDefault="00F76B39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владение способами наблюдения за показателями индивидуального здоровья, физического развития и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физической культуры.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</w:t>
      </w:r>
      <w:r w:rsidRPr="005F3A66">
        <w:rPr>
          <w:rFonts w:ascii="Times New Roman" w:hAnsi="Times New Roman" w:cs="Times New Roman"/>
          <w:sz w:val="24"/>
          <w:szCs w:val="24"/>
        </w:rPr>
        <w:lastRenderedPageBreak/>
        <w:t xml:space="preserve">задач, связанных с организацией и проведением самостоятельных занятий физической культурой. Предметные результаты проявляются в разных областях культуры.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t xml:space="preserve">В области познавательной культуры: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знание основных направлений развития физической культуры в обществе, их целей, задач и форм организации;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знания о ЗОЖ, его связи с укреплением здоровья и профилактикой вредных привычек, о роли и месте физической культуры в организации здорового образа жизни. В области нравственной и эстетической культур: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 В области физической и трудовой культур: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способность преодолевать трудности, выполнять учебные задания по технической и физической подготовке в полном объеме;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оборудования;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деятельность;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способность составлять планы занятий физической культурой с различной педагогической направленностью, регулировать величину</w:t>
      </w:r>
      <w:r w:rsidRPr="005F3A66">
        <w:rPr>
          <w:rFonts w:ascii="Times New Roman" w:hAnsi="Times New Roman" w:cs="Times New Roman"/>
          <w:sz w:val="24"/>
          <w:szCs w:val="24"/>
        </w:rPr>
        <w:pgNum/>
      </w:r>
      <w:r w:rsidRPr="005F3A66">
        <w:rPr>
          <w:rFonts w:ascii="Times New Roman" w:hAnsi="Times New Roman" w:cs="Times New Roman"/>
          <w:sz w:val="24"/>
          <w:szCs w:val="24"/>
        </w:rPr>
        <w:t xml:space="preserve"> физической нагрузки в зависимости от задач занятия и индивидуальных особенностей организма;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способность проводить самостоятельные занятия по освоению новых двигательных действий, развитию физических качеств, контролировать и анализировать эффективность этих занятий.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1.Выпускник научится: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  <w:r w:rsidRPr="005F3A66">
        <w:rPr>
          <w:rFonts w:ascii="Times New Roman" w:hAnsi="Times New Roman" w:cs="Times New Roman"/>
          <w:sz w:val="24"/>
          <w:szCs w:val="24"/>
        </w:rPr>
        <w:pgNum/>
      </w: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акробатические комбинации из числа хорошо освоенных упражнений;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гимнастические комбинации на спортивных снарядах из числа хорошо освоенных упражнений;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легкоатлетические упражнения в беге и в прыжках (в длину и высоту);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спуски и торможения на лыжах с пологого склона;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основные технические действия и приемы игры в футбол, волейбол, баскетбол в условиях учебной и игровой деятельности; 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тестовые упражнения для оценки уровня индивидуального развития основных физических качеств.</w:t>
      </w:r>
    </w:p>
    <w:p w:rsidR="003E34F4" w:rsidRPr="005F3A66" w:rsidRDefault="003E34F4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t xml:space="preserve"> 2.Выпускник получит возможность научиться:</w:t>
      </w:r>
    </w:p>
    <w:p w:rsidR="00654EA4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вести дневник по физкультурной деятельности, включать в него оформление планов проведения самостоятельных занятий с физическими</w:t>
      </w:r>
      <w:r w:rsidRPr="005F3A66">
        <w:rPr>
          <w:rFonts w:ascii="Times New Roman" w:hAnsi="Times New Roman" w:cs="Times New Roman"/>
          <w:sz w:val="24"/>
          <w:szCs w:val="24"/>
        </w:rPr>
        <w:pgNum/>
      </w:r>
      <w:r w:rsidRPr="005F3A66">
        <w:rPr>
          <w:rFonts w:ascii="Times New Roman" w:hAnsi="Times New Roman" w:cs="Times New Roman"/>
          <w:sz w:val="24"/>
          <w:szCs w:val="24"/>
        </w:rPr>
        <w:t xml:space="preserve"> упражнениями разной функциональной направленности, данные контроля динамики индивидуального физического развития и физической подготовленности;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проводить восстановительные мероприятия с использованием банных процедур и сеансов оздоровительного массажа;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преодолевать естественные и искусственные препятствия с помощью разнообразных способов лазания, прыжков и бега; 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осуществлять судейство по одному из осваиваемых видов спорта;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тестовые нормативы Всероссийского физкультурно</w:t>
      </w:r>
      <w:r w:rsidR="00F20781" w:rsidRPr="005F3A66">
        <w:rPr>
          <w:rFonts w:ascii="Times New Roman" w:hAnsi="Times New Roman" w:cs="Times New Roman"/>
          <w:sz w:val="24"/>
          <w:szCs w:val="24"/>
        </w:rPr>
        <w:t>-</w:t>
      </w:r>
      <w:r w:rsidRPr="005F3A66">
        <w:rPr>
          <w:rFonts w:ascii="Times New Roman" w:hAnsi="Times New Roman" w:cs="Times New Roman"/>
          <w:sz w:val="24"/>
          <w:szCs w:val="24"/>
        </w:rPr>
        <w:t>спортивного комплекса «Готов к труду и обороне»;</w:t>
      </w:r>
    </w:p>
    <w:p w:rsidR="00F76B39" w:rsidRPr="005F3A66" w:rsidRDefault="003E34F4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 </w:t>
      </w:r>
      <w:r w:rsidRPr="005F3A66">
        <w:rPr>
          <w:rFonts w:ascii="Times New Roman" w:hAnsi="Times New Roman" w:cs="Times New Roman"/>
          <w:sz w:val="24"/>
          <w:szCs w:val="24"/>
        </w:rPr>
        <w:sym w:font="Symbol" w:char="F0B7"/>
      </w:r>
      <w:r w:rsidRPr="005F3A66">
        <w:rPr>
          <w:rFonts w:ascii="Times New Roman" w:hAnsi="Times New Roman" w:cs="Times New Roman"/>
          <w:sz w:val="24"/>
          <w:szCs w:val="24"/>
        </w:rPr>
        <w:t xml:space="preserve"> выполнять технико-тактические действия национальных видов спорта; </w:t>
      </w:r>
    </w:p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Демонстрировать: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550"/>
        <w:gridCol w:w="2393"/>
        <w:gridCol w:w="2393"/>
      </w:tblGrid>
      <w:tr w:rsidR="009F4DC0" w:rsidRPr="005F3A66" w:rsidTr="007A2321">
        <w:tc>
          <w:tcPr>
            <w:tcW w:w="2235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2550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9F4DC0" w:rsidRPr="005F3A66" w:rsidTr="007A2321">
        <w:tc>
          <w:tcPr>
            <w:tcW w:w="2235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Скоростные</w:t>
            </w:r>
          </w:p>
        </w:tc>
        <w:tc>
          <w:tcPr>
            <w:tcW w:w="2550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Бег 30м. 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100м.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1000м.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500м.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5,0 сек.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14,3 сек.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 мин.50сек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5,3 сек.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17,0 сек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 мин.20сек.</w:t>
            </w:r>
          </w:p>
        </w:tc>
      </w:tr>
      <w:tr w:rsidR="009F4DC0" w:rsidRPr="005F3A66" w:rsidTr="007A2321">
        <w:tc>
          <w:tcPr>
            <w:tcW w:w="2235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2550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на высокой перекладине.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Подтягивание в висе на низкой перекладине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10 раз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215 см.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17 раз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175 см</w:t>
            </w:r>
          </w:p>
        </w:tc>
      </w:tr>
      <w:tr w:rsidR="009F4DC0" w:rsidRPr="005F3A66" w:rsidTr="007A2321">
        <w:tc>
          <w:tcPr>
            <w:tcW w:w="2235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2550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Кроссовый бег на 3 км.</w:t>
            </w: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Кроссовый бег на2 км.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13 мин. 50 сек.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11 мин.10сек.</w:t>
            </w:r>
          </w:p>
        </w:tc>
      </w:tr>
      <w:tr w:rsidR="009F4DC0" w:rsidRPr="005F3A66" w:rsidTr="007A2321">
        <w:tc>
          <w:tcPr>
            <w:tcW w:w="2235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2550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13 см.</w:t>
            </w:r>
          </w:p>
        </w:tc>
        <w:tc>
          <w:tcPr>
            <w:tcW w:w="2393" w:type="dxa"/>
          </w:tcPr>
          <w:p w:rsidR="009F4DC0" w:rsidRPr="005F3A66" w:rsidRDefault="009F4DC0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20 см</w:t>
            </w:r>
          </w:p>
        </w:tc>
      </w:tr>
    </w:tbl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Двигательные умения, навыки и способности:</w:t>
      </w:r>
    </w:p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i/>
          <w:sz w:val="24"/>
          <w:szCs w:val="24"/>
        </w:rPr>
        <w:t>В метаниях на дальность и меткость</w:t>
      </w:r>
      <w:r w:rsidRPr="005F3A66">
        <w:rPr>
          <w:rFonts w:ascii="Times New Roman" w:hAnsi="Times New Roman" w:cs="Times New Roman"/>
          <w:sz w:val="24"/>
          <w:szCs w:val="24"/>
        </w:rPr>
        <w:t xml:space="preserve">: метать различные по массе и форме снаряды с места и с полного разбега (12-15 м) с использованием </w:t>
      </w:r>
      <w:proofErr w:type="spellStart"/>
      <w:r w:rsidRPr="005F3A66">
        <w:rPr>
          <w:rFonts w:ascii="Times New Roman" w:hAnsi="Times New Roman" w:cs="Times New Roman"/>
          <w:sz w:val="24"/>
          <w:szCs w:val="24"/>
        </w:rPr>
        <w:t>четырехшажного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 xml:space="preserve"> варианта бросковых шагов; метать различные по массе и форме снаряды в горизонтальную цель 2,5х2,5 м с 10-12 м (девушки) и 15-25 м (юноши); метать теннисный мяч в вертикальную цель 1х1 м с 10 м (девушки) и с 15-20 м (юноши).</w:t>
      </w:r>
    </w:p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i/>
          <w:sz w:val="24"/>
          <w:szCs w:val="24"/>
        </w:rPr>
        <w:t>В спортивных играх</w:t>
      </w:r>
      <w:r w:rsidRPr="005F3A66">
        <w:rPr>
          <w:rFonts w:ascii="Times New Roman" w:hAnsi="Times New Roman" w:cs="Times New Roman"/>
          <w:sz w:val="24"/>
          <w:szCs w:val="24"/>
        </w:rPr>
        <w:t>: демонстрировать и применять в игре или в процессе выполнения специально созданного комплексного упражнения основные технико-тактические действия одной из спортивных игр.</w:t>
      </w:r>
    </w:p>
    <w:p w:rsidR="009403E9" w:rsidRPr="005F3A66" w:rsidRDefault="009403E9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i/>
          <w:sz w:val="24"/>
          <w:szCs w:val="24"/>
        </w:rPr>
        <w:t>В лыжной подготовке</w:t>
      </w:r>
      <w:r w:rsidRPr="005F3A66">
        <w:rPr>
          <w:rFonts w:ascii="Times New Roman" w:hAnsi="Times New Roman" w:cs="Times New Roman"/>
          <w:sz w:val="24"/>
          <w:szCs w:val="24"/>
        </w:rPr>
        <w:t>: Успешное освоение техники передвижения на лыжах, умение правильно распределять силы на дистанции</w:t>
      </w:r>
    </w:p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i/>
          <w:sz w:val="24"/>
          <w:szCs w:val="24"/>
        </w:rPr>
        <w:t>Физическая подготовленность</w:t>
      </w:r>
      <w:r w:rsidRPr="005F3A66">
        <w:rPr>
          <w:rFonts w:ascii="Times New Roman" w:hAnsi="Times New Roman" w:cs="Times New Roman"/>
          <w:sz w:val="24"/>
          <w:szCs w:val="24"/>
        </w:rPr>
        <w:t>: соответствовать, как минимум, среднему уровню показателей развития физических способностей, с учетом региональных условий и индивидуальных возможностей учащихся</w:t>
      </w:r>
    </w:p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i/>
          <w:sz w:val="24"/>
          <w:szCs w:val="24"/>
        </w:rPr>
        <w:lastRenderedPageBreak/>
        <w:t>Способы физкультурно-оздоровительной деятельности</w:t>
      </w:r>
      <w:r w:rsidRPr="005F3A66">
        <w:rPr>
          <w:rFonts w:ascii="Times New Roman" w:hAnsi="Times New Roman" w:cs="Times New Roman"/>
          <w:sz w:val="24"/>
          <w:szCs w:val="24"/>
        </w:rPr>
        <w:t xml:space="preserve">: использовать различные виды физических упражнений с целью самосовершенствования организации досуга и здорового образа жизни; осуществлять коррекцию недостатков физического развития; проводить самоконтроль и </w:t>
      </w:r>
      <w:proofErr w:type="spellStart"/>
      <w:r w:rsidRPr="005F3A66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 xml:space="preserve"> физических и психических состояний.</w:t>
      </w:r>
    </w:p>
    <w:p w:rsidR="00524B0B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i/>
          <w:sz w:val="24"/>
          <w:szCs w:val="24"/>
        </w:rPr>
        <w:t>Способы спортивной деятельности</w:t>
      </w:r>
      <w:r w:rsidRPr="005F3A66">
        <w:rPr>
          <w:rFonts w:ascii="Times New Roman" w:hAnsi="Times New Roman" w:cs="Times New Roman"/>
          <w:sz w:val="24"/>
          <w:szCs w:val="24"/>
        </w:rPr>
        <w:t xml:space="preserve">: участвовать в соревновании по легкоатлетическому </w:t>
      </w:r>
      <w:proofErr w:type="spellStart"/>
      <w:r w:rsidRPr="005F3A66">
        <w:rPr>
          <w:rFonts w:ascii="Times New Roman" w:hAnsi="Times New Roman" w:cs="Times New Roman"/>
          <w:sz w:val="24"/>
          <w:szCs w:val="24"/>
        </w:rPr>
        <w:t>четырехборью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>: бег 100м, прыжок в длину или в высоту, метание мяча, бег на выносливость; осуществлять соревновательную деятельность по одному из видов спорта.</w:t>
      </w:r>
    </w:p>
    <w:p w:rsidR="00536136" w:rsidRPr="005F3A66" w:rsidRDefault="00524B0B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i/>
          <w:sz w:val="24"/>
          <w:szCs w:val="24"/>
        </w:rPr>
        <w:t>Правила поведения на занятиях физическими упражнениями</w:t>
      </w:r>
      <w:r w:rsidRPr="005F3A66">
        <w:rPr>
          <w:rFonts w:ascii="Times New Roman" w:hAnsi="Times New Roman" w:cs="Times New Roman"/>
          <w:sz w:val="24"/>
          <w:szCs w:val="24"/>
        </w:rPr>
        <w:t>: согласовать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готовности</w:t>
      </w:r>
      <w:r w:rsidR="00F76B39" w:rsidRPr="005F3A66">
        <w:rPr>
          <w:rFonts w:ascii="Times New Roman" w:hAnsi="Times New Roman" w:cs="Times New Roman"/>
          <w:sz w:val="24"/>
          <w:szCs w:val="24"/>
        </w:rPr>
        <w:t>.</w:t>
      </w:r>
    </w:p>
    <w:bookmarkStart w:id="5" w:name="_MON_1471683996"/>
    <w:bookmarkEnd w:id="5"/>
    <w:p w:rsidR="00536136" w:rsidRPr="005F3A66" w:rsidRDefault="004E5046" w:rsidP="005F3A66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object w:dxaOrig="9355" w:dyaOrig="137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90pt" o:ole="">
            <v:imagedata r:id="rId6" o:title=""/>
          </v:shape>
          <o:OLEObject Type="Embed" ProgID="Word.Document.12" ShapeID="_x0000_i1025" DrawAspect="Content" ObjectID="_1755776943" r:id="rId7">
            <o:FieldCodes>\s</o:FieldCodes>
          </o:OLEObject>
        </w:object>
      </w:r>
    </w:p>
    <w:p w:rsidR="00536136" w:rsidRPr="005F3A66" w:rsidRDefault="00536136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03E9" w:rsidRPr="005F3A66" w:rsidRDefault="009403E9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ПЛАНИРОВНИЕ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384"/>
        <w:gridCol w:w="4820"/>
        <w:gridCol w:w="2693"/>
      </w:tblGrid>
      <w:tr w:rsidR="009403E9" w:rsidRPr="005F3A66" w:rsidTr="005F3A66">
        <w:tc>
          <w:tcPr>
            <w:tcW w:w="1384" w:type="dxa"/>
          </w:tcPr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2693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</w:tr>
      <w:tr w:rsidR="009403E9" w:rsidRPr="005F3A66" w:rsidTr="005F3A66">
        <w:tc>
          <w:tcPr>
            <w:tcW w:w="1384" w:type="dxa"/>
          </w:tcPr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Базовая часть</w:t>
            </w:r>
          </w:p>
        </w:tc>
        <w:tc>
          <w:tcPr>
            <w:tcW w:w="2693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9403E9" w:rsidRPr="005F3A66" w:rsidTr="005F3A66">
        <w:tc>
          <w:tcPr>
            <w:tcW w:w="1384" w:type="dxa"/>
          </w:tcPr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2693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</w:p>
        </w:tc>
      </w:tr>
      <w:tr w:rsidR="009403E9" w:rsidRPr="005F3A66" w:rsidTr="005F3A66">
        <w:tc>
          <w:tcPr>
            <w:tcW w:w="1384" w:type="dxa"/>
          </w:tcPr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20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693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403E9" w:rsidRPr="005F3A66" w:rsidTr="005F3A66">
        <w:tc>
          <w:tcPr>
            <w:tcW w:w="1384" w:type="dxa"/>
          </w:tcPr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20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693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403E9" w:rsidRPr="005F3A66" w:rsidTr="005F3A66">
        <w:tc>
          <w:tcPr>
            <w:tcW w:w="1384" w:type="dxa"/>
          </w:tcPr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20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693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403E9" w:rsidRPr="005F3A66" w:rsidTr="005F3A66">
        <w:tc>
          <w:tcPr>
            <w:tcW w:w="1384" w:type="dxa"/>
          </w:tcPr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20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693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403E9" w:rsidRPr="005F3A66" w:rsidTr="005F3A66">
        <w:tc>
          <w:tcPr>
            <w:tcW w:w="1384" w:type="dxa"/>
          </w:tcPr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820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2693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03E9" w:rsidRPr="005F3A66" w:rsidTr="005F3A66">
        <w:tc>
          <w:tcPr>
            <w:tcW w:w="1384" w:type="dxa"/>
          </w:tcPr>
          <w:p w:rsidR="009403E9" w:rsidRPr="005F3A66" w:rsidRDefault="009403E9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  <w:tc>
          <w:tcPr>
            <w:tcW w:w="2693" w:type="dxa"/>
          </w:tcPr>
          <w:p w:rsidR="009403E9" w:rsidRPr="005F3A66" w:rsidRDefault="009403E9" w:rsidP="005F3A66">
            <w:pPr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9403E9" w:rsidRPr="005F3A66" w:rsidRDefault="009403E9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156F" w:rsidRPr="005F3A66" w:rsidRDefault="00FB156F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ФИЗИЧЕСКОГО ВОСПИТАНИЯ В </w:t>
      </w:r>
      <w:r w:rsidR="00E9204B" w:rsidRPr="005F3A66">
        <w:rPr>
          <w:rFonts w:ascii="Times New Roman" w:hAnsi="Times New Roman" w:cs="Times New Roman"/>
          <w:b/>
          <w:sz w:val="24"/>
          <w:szCs w:val="24"/>
        </w:rPr>
        <w:t>1</w:t>
      </w:r>
      <w:r w:rsidR="001B5A78" w:rsidRPr="005F3A66">
        <w:rPr>
          <w:rFonts w:ascii="Times New Roman" w:hAnsi="Times New Roman" w:cs="Times New Roman"/>
          <w:b/>
          <w:sz w:val="24"/>
          <w:szCs w:val="24"/>
        </w:rPr>
        <w:t>1</w:t>
      </w:r>
      <w:r w:rsidRPr="005F3A66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CA6F95" w:rsidRPr="005F3A66" w:rsidRDefault="00F20781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sz w:val="24"/>
          <w:szCs w:val="24"/>
        </w:rPr>
        <w:t>НА 2023-2024</w:t>
      </w:r>
      <w:r w:rsidR="00FB156F" w:rsidRPr="005F3A6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Style w:val="a3"/>
        <w:tblW w:w="5089" w:type="pct"/>
        <w:tblLayout w:type="fixed"/>
        <w:tblLook w:val="04A0" w:firstRow="1" w:lastRow="0" w:firstColumn="1" w:lastColumn="0" w:noHBand="0" w:noVBand="1"/>
      </w:tblPr>
      <w:tblGrid>
        <w:gridCol w:w="816"/>
        <w:gridCol w:w="995"/>
        <w:gridCol w:w="1984"/>
        <w:gridCol w:w="4393"/>
        <w:gridCol w:w="1842"/>
      </w:tblGrid>
      <w:tr w:rsidR="005F3A66" w:rsidRPr="005F3A66" w:rsidTr="005F3A66">
        <w:tc>
          <w:tcPr>
            <w:tcW w:w="407" w:type="pct"/>
          </w:tcPr>
          <w:p w:rsidR="00634544" w:rsidRPr="005F3A66" w:rsidRDefault="00634544" w:rsidP="005F3A66">
            <w:pPr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34544" w:rsidRPr="005F3A66" w:rsidRDefault="00634544" w:rsidP="005F3A66">
            <w:pPr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" w:type="pct"/>
          </w:tcPr>
          <w:p w:rsidR="00634544" w:rsidRPr="005F3A66" w:rsidRDefault="00634544" w:rsidP="005F3A66">
            <w:pPr>
              <w:ind w:firstLine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89" w:type="pct"/>
          </w:tcPr>
          <w:p w:rsidR="00634544" w:rsidRPr="005F3A66" w:rsidRDefault="00634544" w:rsidP="005F3A66">
            <w:pPr>
              <w:ind w:firstLine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190" w:type="pct"/>
          </w:tcPr>
          <w:p w:rsidR="00634544" w:rsidRPr="005F3A66" w:rsidRDefault="00634544" w:rsidP="005F3A66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544" w:rsidRPr="005F3A66" w:rsidRDefault="00634544" w:rsidP="005F3A66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18" w:type="pct"/>
          </w:tcPr>
          <w:p w:rsidR="00634544" w:rsidRPr="005F3A66" w:rsidRDefault="00634544" w:rsidP="005F3A66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Вводный инструктаж на уроках физической культуры, первичный инструктаж на рабочем месте (л/атлетика, спортивные и подвижные игры, оказание первой помощи)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Основы т/безопасности, профилактика травматизма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5E28F5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2190" w:type="pct"/>
          </w:tcPr>
          <w:p w:rsidR="007A2321" w:rsidRPr="005F3A66" w:rsidRDefault="005E28F5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 и формирование здорового образа жизни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rPr>
          <w:trHeight w:val="453"/>
        </w:trPr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  <w:p w:rsidR="007A2321" w:rsidRPr="005F3A66" w:rsidRDefault="007A2321" w:rsidP="005F3A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челночного бега 3х10м (4-5 повторения)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Равномерный бег 1000 метров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100 метров (3-4 повторения)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Совершенствование. Подтягивание на перекладине. ОРУ на развитие силы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жизни, о вреде вредных привычек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ФК общества и человека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100 м на результат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300 м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300 метров с фиксированием результата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7A232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1000 м на результат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Эстафетный бег, совершенствование техники передачи эстафетной палочки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3000 м(ю) 2000 м(д) без учета времени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ДУ и навыки, </w:t>
            </w: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Инструктаж по ТБ. Совершенствование техники ударов по неподвижному и летящему мячу, остановки мяча.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Совершенствование. Удары головой (серединой лба и боковой частью лба в прыжке и с разбега)</w:t>
            </w:r>
          </w:p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Остановка мяча грудью, отбор мяча толчком плеча к плечу, подкатом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Совершенствование. Обманные движения уходом, остановкой, ударом по мячу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Двухсторонняя игра в футбол по основным правилам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Игра в футбол по основным правилам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Игра в футбол по основным правилам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Игра в футбол по основным правилам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Футбол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Игра в футбол по основным правилам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pct"/>
          </w:tcPr>
          <w:p w:rsidR="007A232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Челночный бег 3х10,4х9,10х10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pct"/>
          </w:tcPr>
          <w:p w:rsidR="007A232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Челночный бег на результат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Совершенствование передач в баскетболе двумя </w:t>
            </w:r>
            <w:proofErr w:type="gramStart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руками ,одной</w:t>
            </w:r>
            <w:proofErr w:type="gramEnd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, сверху, снизу, с отскоком от пола.</w:t>
            </w:r>
          </w:p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ведения мяча с </w:t>
            </w: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сопротивлением защитника в баскетболе 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ДУ и навыки, </w:t>
            </w: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Совершенствование. Варианты бросков в корзину </w:t>
            </w:r>
            <w:proofErr w:type="gramStart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в  движении</w:t>
            </w:r>
            <w:proofErr w:type="gramEnd"/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 игра в баскетбол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Совершенствование. Тактика в нападении в баскетболе (стремительное нападение)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Тактика защиты, защита против игрока с мячом и без мяча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 игра в баскетбол 3х3, 4х4, 5х5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Ф.К. человека и общества. ДУ и навыки, основные ТТД в спортиграх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Совершенствование. Вырывание, выбивание, перехват, накрывание в баскетболе.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5E28F5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7A232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Комплекс прыжковых упражнений с гимнастической скакалкой.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rPr>
          <w:trHeight w:val="903"/>
        </w:trPr>
        <w:tc>
          <w:tcPr>
            <w:tcW w:w="407" w:type="pct"/>
          </w:tcPr>
          <w:p w:rsidR="005E28F5" w:rsidRPr="005F3A66" w:rsidRDefault="005E28F5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" w:type="pct"/>
          </w:tcPr>
          <w:p w:rsidR="005E28F5" w:rsidRPr="005F3A66" w:rsidRDefault="005E28F5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E28F5" w:rsidRPr="005F3A66" w:rsidRDefault="005E28F5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5E28F5" w:rsidRPr="005F3A66" w:rsidRDefault="005E28F5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Комплекс прыжковых упражнений с гимнастической скакалкой.</w:t>
            </w:r>
          </w:p>
        </w:tc>
        <w:tc>
          <w:tcPr>
            <w:tcW w:w="918" w:type="pct"/>
          </w:tcPr>
          <w:p w:rsidR="005E28F5" w:rsidRPr="005F3A66" w:rsidRDefault="005E28F5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5E28F5" w:rsidRPr="005F3A66" w:rsidRDefault="005E28F5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6" w:type="pct"/>
          </w:tcPr>
          <w:p w:rsidR="005E28F5" w:rsidRPr="005F3A66" w:rsidRDefault="005E28F5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E28F5" w:rsidRPr="005F3A66" w:rsidRDefault="005E28F5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5E28F5" w:rsidRPr="005F3A66" w:rsidRDefault="005E28F5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Прыжки на скакалке на результат.</w:t>
            </w:r>
          </w:p>
        </w:tc>
        <w:tc>
          <w:tcPr>
            <w:tcW w:w="918" w:type="pct"/>
          </w:tcPr>
          <w:p w:rsidR="005E28F5" w:rsidRPr="005F3A66" w:rsidRDefault="005E28F5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Гандбол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Инструктаж по ТБ. Совершенствование передач в гандболе.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Гандбол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мяча с сопротивлением защитника.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Гандбол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Совершенствование. Варианты бросков в ворота.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Гандбол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 игра.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Гандбол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Совершенствование. Тактика в нападении (стремительное нападение)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Гандбол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Тактика защиты, защита против игрока с мячом и без мяча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Гандбол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Двустороння </w:t>
            </w:r>
            <w:proofErr w:type="gramStart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игра .</w:t>
            </w:r>
            <w:proofErr w:type="gramEnd"/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игры. Гандбол</w:t>
            </w: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Двустороння </w:t>
            </w:r>
            <w:proofErr w:type="gramStart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игра .</w:t>
            </w:r>
            <w:proofErr w:type="gramEnd"/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Соблюдение мер безопасности и охраны труда на занятиях физической культуры</w:t>
            </w:r>
          </w:p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на уроках физической культуры, первичный инструктаж на рабочем месте (л/атлетика, спортивные и подвижные игры, оказание первой помощи)</w:t>
            </w:r>
          </w:p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DB525D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Теоретические знания</w:t>
            </w:r>
          </w:p>
        </w:tc>
        <w:tc>
          <w:tcPr>
            <w:tcW w:w="2190" w:type="pct"/>
          </w:tcPr>
          <w:p w:rsidR="008D7E91" w:rsidRPr="005F3A66" w:rsidRDefault="00DB525D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 спорта в профилактике заболеваний и укрепления здоровья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5E28F5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8D7E91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упоре: юноши от пола, ноги на гимнастической скамейке; девушки с опорой руками на гимнастическую скамейку.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8D7E91" w:rsidRPr="005F3A66" w:rsidRDefault="008D7E9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96" w:type="pct"/>
          </w:tcPr>
          <w:p w:rsidR="008D7E91" w:rsidRPr="005F3A66" w:rsidRDefault="008D7E9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8D7E91" w:rsidRPr="005F3A66" w:rsidRDefault="008D7E9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2190" w:type="pct"/>
          </w:tcPr>
          <w:p w:rsidR="008D7E91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Упражнения для укрепления мышц брюшного пресса на гимнастической скамейке и стенки.</w:t>
            </w:r>
          </w:p>
        </w:tc>
        <w:tc>
          <w:tcPr>
            <w:tcW w:w="918" w:type="pct"/>
          </w:tcPr>
          <w:p w:rsidR="008D7E91" w:rsidRPr="005F3A66" w:rsidRDefault="008D7E9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5E28F5" w:rsidRPr="005F3A66" w:rsidRDefault="005E28F5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" w:type="pct"/>
          </w:tcPr>
          <w:p w:rsidR="005E28F5" w:rsidRPr="005F3A66" w:rsidRDefault="005E28F5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E28F5" w:rsidRPr="005F3A66" w:rsidRDefault="005E28F5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2190" w:type="pct"/>
          </w:tcPr>
          <w:p w:rsidR="005E28F5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Развитие силовых качеств</w:t>
            </w:r>
          </w:p>
        </w:tc>
        <w:tc>
          <w:tcPr>
            <w:tcW w:w="918" w:type="pct"/>
          </w:tcPr>
          <w:p w:rsidR="005E28F5" w:rsidRPr="005F3A66" w:rsidRDefault="005E28F5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5E28F5" w:rsidRPr="005F3A66" w:rsidRDefault="005E28F5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6" w:type="pct"/>
          </w:tcPr>
          <w:p w:rsidR="005E28F5" w:rsidRPr="005F3A66" w:rsidRDefault="005E28F5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E28F5" w:rsidRPr="005F3A66" w:rsidRDefault="005E28F5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2190" w:type="pct"/>
          </w:tcPr>
          <w:p w:rsidR="005E28F5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на результат</w:t>
            </w:r>
          </w:p>
        </w:tc>
        <w:tc>
          <w:tcPr>
            <w:tcW w:w="918" w:type="pct"/>
          </w:tcPr>
          <w:p w:rsidR="005E28F5" w:rsidRPr="005F3A66" w:rsidRDefault="005E28F5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Инструктаж по ТБ. Совершенствование техники передвижений, комбинаций из основных элементов техники передвижений в волейболе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Ф.К. человека и общества. ДУ и навыки, основные ТТД в спортиграх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приема и передач мяча в опорном положении в прыжке, передача назад</w:t>
            </w:r>
          </w:p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rPr>
          <w:trHeight w:val="340"/>
        </w:trPr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прямой верхней передачи</w:t>
            </w:r>
          </w:p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прямого нападающего удара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мяча снизу двумя руками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приема мяча одной рукой с падением вперед и скольжением на груди-животе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передвижений, комбинаций из основных элементов техники передвижений в волейболе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Ф.К. человека и общества. ДУ и навыки, основные ТТД в спортиграх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приема и передач мяча в опорном положении в прыжке, передача назад</w:t>
            </w:r>
          </w:p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ДУ и навыки, основные ТТД </w:t>
            </w: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Волейбол 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Двусторонняя игра по основным правилам.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7A2321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Круговая тренировка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Совершенствования координационных способностей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 в лыжной подготовке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развитие гибкости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 в лыжной подготовке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Тест на гибкость на результат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ОФК </w:t>
            </w:r>
          </w:p>
        </w:tc>
      </w:tr>
      <w:tr w:rsidR="005F3A66" w:rsidRPr="005F3A66" w:rsidTr="005F3A66">
        <w:tc>
          <w:tcPr>
            <w:tcW w:w="407" w:type="pct"/>
          </w:tcPr>
          <w:p w:rsidR="007A2321" w:rsidRPr="005F3A66" w:rsidRDefault="007A2321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6" w:type="pct"/>
          </w:tcPr>
          <w:p w:rsidR="007A2321" w:rsidRPr="005F3A66" w:rsidRDefault="007A2321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7A2321" w:rsidRPr="005F3A66" w:rsidRDefault="007A2321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ОРУ (скоростно-силовые качества)</w:t>
            </w:r>
          </w:p>
        </w:tc>
        <w:tc>
          <w:tcPr>
            <w:tcW w:w="2190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Прыжковые упражнения, выпрыгивание вверх из </w:t>
            </w:r>
            <w:proofErr w:type="spellStart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полуприседа</w:t>
            </w:r>
            <w:proofErr w:type="spellEnd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 с отягощением. Совершенствование.</w:t>
            </w:r>
          </w:p>
        </w:tc>
        <w:tc>
          <w:tcPr>
            <w:tcW w:w="918" w:type="pct"/>
          </w:tcPr>
          <w:p w:rsidR="007A2321" w:rsidRPr="005F3A66" w:rsidRDefault="007A2321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ОФК 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повышенной амплитудой движений для различных суставов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повышенной амплитудой движений для различных суставов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Двухсторонняя игра в футбол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Двухсторонняя игра в футбол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Двухсторонняя игра в волейбол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Двухсторонняя игра в баскетбол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Двухсторонняя игра в гандбол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на спринтерские дистанции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 из различных </w:t>
            </w: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исходных положений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100 м на результат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ОФК 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Бег 300 м на результат 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ФК человека и общества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1000 м на результат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3000м (ю) 2000 м (д) на результат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Бег на развитие общей выносливости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 на результат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 в легкой атлетике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Кроссовая подготовка 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ФК человека и общества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Челночный бег 3Х10, 4Х9 на результат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ОФК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Совершенствование эстафетного бега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ФК человека и общества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ДУ и навыки, основные ТТД в спортивных играх</w:t>
            </w:r>
          </w:p>
        </w:tc>
      </w:tr>
      <w:tr w:rsidR="005F3A66" w:rsidRPr="005F3A66" w:rsidTr="005F3A66">
        <w:tc>
          <w:tcPr>
            <w:tcW w:w="407" w:type="pct"/>
          </w:tcPr>
          <w:p w:rsidR="00D60267" w:rsidRPr="005F3A66" w:rsidRDefault="00D60267" w:rsidP="005F3A6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96" w:type="pct"/>
          </w:tcPr>
          <w:p w:rsidR="00D60267" w:rsidRPr="005F3A66" w:rsidRDefault="00D60267" w:rsidP="005F3A6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D60267" w:rsidRPr="005F3A66" w:rsidRDefault="00D60267" w:rsidP="005F3A66">
            <w:pPr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90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учебного года</w:t>
            </w:r>
          </w:p>
        </w:tc>
        <w:tc>
          <w:tcPr>
            <w:tcW w:w="918" w:type="pct"/>
          </w:tcPr>
          <w:p w:rsidR="00D60267" w:rsidRPr="005F3A66" w:rsidRDefault="00D60267" w:rsidP="005F3A66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56F" w:rsidRPr="005F3A66" w:rsidRDefault="00FB156F" w:rsidP="005F3A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28FA" w:rsidRPr="005F3A66" w:rsidRDefault="005528FA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5528FA" w:rsidRPr="005F3A66" w:rsidRDefault="005528FA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- вводные уроки В.У.</w:t>
      </w:r>
    </w:p>
    <w:p w:rsidR="005528FA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- у</w:t>
      </w:r>
      <w:r w:rsidR="005528FA" w:rsidRPr="005F3A66">
        <w:rPr>
          <w:rFonts w:ascii="Times New Roman" w:hAnsi="Times New Roman" w:cs="Times New Roman"/>
          <w:sz w:val="24"/>
          <w:szCs w:val="24"/>
        </w:rPr>
        <w:t>роки ознакомления с новым материалом Н.У.</w:t>
      </w:r>
    </w:p>
    <w:p w:rsidR="005F1315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- смешанные уроки СМ.У.</w:t>
      </w:r>
    </w:p>
    <w:p w:rsidR="005F1315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- учетные уроки У.У.</w:t>
      </w:r>
    </w:p>
    <w:p w:rsidR="005F1315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- уроки совершенствования с выполнением пройденного материала С.У.</w:t>
      </w:r>
    </w:p>
    <w:p w:rsidR="005F1315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Методы ведения уроков:</w:t>
      </w:r>
    </w:p>
    <w:p w:rsidR="005F1315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- фронтальный Ф.М.</w:t>
      </w:r>
    </w:p>
    <w:p w:rsidR="005F1315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- поточный П.М.</w:t>
      </w:r>
    </w:p>
    <w:p w:rsidR="005F1315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 xml:space="preserve">- посменный </w:t>
      </w:r>
      <w:proofErr w:type="spellStart"/>
      <w:r w:rsidRPr="005F3A66">
        <w:rPr>
          <w:rFonts w:ascii="Times New Roman" w:hAnsi="Times New Roman" w:cs="Times New Roman"/>
          <w:sz w:val="24"/>
          <w:szCs w:val="24"/>
        </w:rPr>
        <w:t>Пс</w:t>
      </w:r>
      <w:proofErr w:type="spellEnd"/>
      <w:r w:rsidRPr="005F3A66">
        <w:rPr>
          <w:rFonts w:ascii="Times New Roman" w:hAnsi="Times New Roman" w:cs="Times New Roman"/>
          <w:sz w:val="24"/>
          <w:szCs w:val="24"/>
        </w:rPr>
        <w:t>. М.</w:t>
      </w:r>
    </w:p>
    <w:p w:rsidR="005F1315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- групповой Г.М.</w:t>
      </w:r>
    </w:p>
    <w:p w:rsidR="005F1315" w:rsidRPr="005F3A66" w:rsidRDefault="005F1315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- индивидуальный И.М.</w:t>
      </w:r>
    </w:p>
    <w:p w:rsidR="005F1315" w:rsidRPr="005F3A66" w:rsidRDefault="002C0A7C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ЖУР – журнал учета результатов</w:t>
      </w:r>
    </w:p>
    <w:p w:rsidR="002C0A7C" w:rsidRPr="005F3A66" w:rsidRDefault="002C0A7C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ОРУ – общеразвивающие упражнения</w:t>
      </w:r>
    </w:p>
    <w:p w:rsidR="002C0A7C" w:rsidRPr="005F3A66" w:rsidRDefault="002C0A7C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ТТД – тактико-технические действия</w:t>
      </w:r>
    </w:p>
    <w:p w:rsidR="002C0A7C" w:rsidRPr="005F3A66" w:rsidRDefault="002C0A7C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УП – пособия по основам знаний о физкультурной деятельности</w:t>
      </w:r>
    </w:p>
    <w:p w:rsidR="002C0A7C" w:rsidRPr="005F3A66" w:rsidRDefault="002C0A7C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t>ОФК – основные физические качества</w:t>
      </w:r>
    </w:p>
    <w:p w:rsidR="002C0A7C" w:rsidRPr="005F3A66" w:rsidRDefault="002C0A7C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A66">
        <w:rPr>
          <w:rFonts w:ascii="Times New Roman" w:hAnsi="Times New Roman" w:cs="Times New Roman"/>
          <w:sz w:val="24"/>
          <w:szCs w:val="24"/>
        </w:rPr>
        <w:lastRenderedPageBreak/>
        <w:t>РКК – развитие координационных и кондиционных способностей</w:t>
      </w:r>
    </w:p>
    <w:p w:rsidR="009F4DC0" w:rsidRPr="005F3A66" w:rsidRDefault="009F4DC0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4DC0" w:rsidRPr="005F3A66" w:rsidRDefault="009F4DC0" w:rsidP="005F3A6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A66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</w:p>
    <w:tbl>
      <w:tblPr>
        <w:tblW w:w="10068" w:type="dxa"/>
        <w:tblCellSpacing w:w="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6"/>
        <w:gridCol w:w="1012"/>
        <w:gridCol w:w="1293"/>
        <w:gridCol w:w="38"/>
        <w:gridCol w:w="1758"/>
        <w:gridCol w:w="1111"/>
      </w:tblGrid>
      <w:tr w:rsidR="009F4DC0" w:rsidRPr="005F3A66" w:rsidTr="007A2321">
        <w:trPr>
          <w:tblCellSpacing w:w="0" w:type="dxa"/>
        </w:trPr>
        <w:tc>
          <w:tcPr>
            <w:tcW w:w="5868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3089" w:type="dxa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11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Cs/>
                <w:sz w:val="24"/>
                <w:szCs w:val="24"/>
              </w:rPr>
              <w:t>В наличии</w:t>
            </w:r>
          </w:p>
        </w:tc>
      </w:tr>
      <w:tr w:rsidR="009F4DC0" w:rsidRPr="005F3A66" w:rsidTr="007A2321">
        <w:trPr>
          <w:trHeight w:val="30"/>
          <w:tblCellSpacing w:w="0" w:type="dxa"/>
        </w:trPr>
        <w:tc>
          <w:tcPr>
            <w:tcW w:w="10068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9F4DC0" w:rsidRPr="005F3A66" w:rsidTr="007A2321">
        <w:trPr>
          <w:trHeight w:val="600"/>
          <w:tblCellSpacing w:w="0" w:type="dxa"/>
        </w:trPr>
        <w:tc>
          <w:tcPr>
            <w:tcW w:w="5868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Дидактические карточки.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пособия и рекомендации.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Журнал «Физическая культура в школе»</w:t>
            </w:r>
          </w:p>
        </w:tc>
        <w:tc>
          <w:tcPr>
            <w:tcW w:w="3089" w:type="dxa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bookmarkStart w:id="6" w:name="_GoBack"/>
            <w:bookmarkEnd w:id="6"/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1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4DC0" w:rsidRPr="005F3A66" w:rsidTr="007A2321">
        <w:trPr>
          <w:trHeight w:val="225"/>
          <w:tblCellSpacing w:w="0" w:type="dxa"/>
        </w:trPr>
        <w:tc>
          <w:tcPr>
            <w:tcW w:w="10068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Печатные пособия</w:t>
            </w:r>
          </w:p>
        </w:tc>
      </w:tr>
      <w:tr w:rsidR="009F4DC0" w:rsidRPr="005F3A66" w:rsidTr="007A2321">
        <w:trPr>
          <w:trHeight w:val="600"/>
          <w:tblCellSpacing w:w="0" w:type="dxa"/>
        </w:trPr>
        <w:tc>
          <w:tcPr>
            <w:tcW w:w="48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Таблица, схемы (в соответствии с программой обучения)</w:t>
            </w:r>
          </w:p>
        </w:tc>
        <w:tc>
          <w:tcPr>
            <w:tcW w:w="230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907" w:type="dxa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F4DC0" w:rsidRPr="005F3A66" w:rsidTr="007A2321">
        <w:trPr>
          <w:trHeight w:val="120"/>
          <w:tblCellSpacing w:w="0" w:type="dxa"/>
        </w:trPr>
        <w:tc>
          <w:tcPr>
            <w:tcW w:w="10068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обучения</w:t>
            </w:r>
          </w:p>
        </w:tc>
      </w:tr>
      <w:tr w:rsidR="009F4DC0" w:rsidRPr="005F3A66" w:rsidTr="007A2321">
        <w:trPr>
          <w:trHeight w:val="660"/>
          <w:tblCellSpacing w:w="0" w:type="dxa"/>
        </w:trPr>
        <w:tc>
          <w:tcPr>
            <w:tcW w:w="5868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Музыкальный центр.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Мегафон.</w:t>
            </w:r>
          </w:p>
        </w:tc>
        <w:tc>
          <w:tcPr>
            <w:tcW w:w="3089" w:type="dxa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1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DC0" w:rsidRPr="005F3A66" w:rsidTr="007A2321">
        <w:trPr>
          <w:trHeight w:val="180"/>
          <w:tblCellSpacing w:w="0" w:type="dxa"/>
        </w:trPr>
        <w:tc>
          <w:tcPr>
            <w:tcW w:w="10068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Экранно-звуковое пособие</w:t>
            </w:r>
          </w:p>
        </w:tc>
      </w:tr>
      <w:tr w:rsidR="009F4DC0" w:rsidRPr="005F3A66" w:rsidTr="007A2321">
        <w:trPr>
          <w:trHeight w:val="195"/>
          <w:tblCellSpacing w:w="0" w:type="dxa"/>
        </w:trPr>
        <w:tc>
          <w:tcPr>
            <w:tcW w:w="48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Аудиозаписи</w:t>
            </w:r>
          </w:p>
        </w:tc>
        <w:tc>
          <w:tcPr>
            <w:tcW w:w="2343" w:type="dxa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869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DC0" w:rsidRPr="005F3A66" w:rsidTr="007A2321">
        <w:trPr>
          <w:trHeight w:val="315"/>
          <w:tblCellSpacing w:w="0" w:type="dxa"/>
        </w:trPr>
        <w:tc>
          <w:tcPr>
            <w:tcW w:w="10068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Учебно-практические пособия</w:t>
            </w:r>
          </w:p>
        </w:tc>
      </w:tr>
      <w:tr w:rsidR="009F4DC0" w:rsidRPr="005F3A66" w:rsidTr="007A2321">
        <w:trPr>
          <w:trHeight w:val="480"/>
          <w:tblCellSpacing w:w="0" w:type="dxa"/>
        </w:trPr>
        <w:tc>
          <w:tcPr>
            <w:tcW w:w="485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Бревно напольное (3).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Козёл гимнастический</w:t>
            </w:r>
          </w:p>
        </w:tc>
        <w:tc>
          <w:tcPr>
            <w:tcW w:w="2305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07" w:type="dxa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4DC0" w:rsidRPr="005F3A66" w:rsidTr="007A2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3"/>
          <w:tblCellSpacing w:w="0" w:type="dxa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Перекладина гимнастическая (пристеночная). 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Скамейка гимнастическая </w:t>
            </w:r>
            <w:proofErr w:type="gramStart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жёлтая.(</w:t>
            </w:r>
            <w:proofErr w:type="gramEnd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2м;;м). 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навесного </w:t>
            </w:r>
            <w:proofErr w:type="gramStart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оборудования(</w:t>
            </w:r>
            <w:proofErr w:type="gramEnd"/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перекладина, мишени для метания, тренировочные баскетбольные щиты) 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 xml:space="preserve">Мячи: набивной 1 и 2 кг, мяч </w:t>
            </w: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малый(теннисный), мяч малый(мягкий), мячи баскетбольные, волейбольные, футбольные.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Палка гимнастическая.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Скалка детская.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Мат гимнастический.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Акробатическая дорожка.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Акробатический подкидной мостик.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Коврики: гимнастические, массажные.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Кегли.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Обруч пластиковый детский.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Планка для прыжков в высоту.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Стойка для прыжков в высоту.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Флажки: разметочные с опорой, стартовые.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Лента финишная.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Дорожка разметочная резиновая для прыжков.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Рулетка измерительная.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30 пролетов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 комплекта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10 штук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10 (конусы)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C0" w:rsidRPr="005F3A66" w:rsidRDefault="009F4DC0" w:rsidP="00F7431D">
            <w:pPr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6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9F4DC0" w:rsidRPr="005F3A66" w:rsidRDefault="009F4DC0" w:rsidP="005F3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F4DC0" w:rsidRPr="005F3A66" w:rsidSect="005F3A66">
      <w:pgSz w:w="11906" w:h="16838"/>
      <w:pgMar w:top="1134" w:right="707" w:bottom="1134" w:left="1560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508D9"/>
    <w:multiLevelType w:val="hybridMultilevel"/>
    <w:tmpl w:val="63169D50"/>
    <w:lvl w:ilvl="0" w:tplc="63CE75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56F"/>
    <w:rsid w:val="00087691"/>
    <w:rsid w:val="00112D8F"/>
    <w:rsid w:val="00181775"/>
    <w:rsid w:val="001B5A78"/>
    <w:rsid w:val="001D7BBE"/>
    <w:rsid w:val="00217737"/>
    <w:rsid w:val="00223E00"/>
    <w:rsid w:val="00244F14"/>
    <w:rsid w:val="00250575"/>
    <w:rsid w:val="002879BD"/>
    <w:rsid w:val="002C0A7C"/>
    <w:rsid w:val="00333356"/>
    <w:rsid w:val="00384252"/>
    <w:rsid w:val="0039045D"/>
    <w:rsid w:val="003A531D"/>
    <w:rsid w:val="003B28E5"/>
    <w:rsid w:val="003E34F4"/>
    <w:rsid w:val="004359DD"/>
    <w:rsid w:val="0044461A"/>
    <w:rsid w:val="004A3811"/>
    <w:rsid w:val="004C697B"/>
    <w:rsid w:val="004E5046"/>
    <w:rsid w:val="00515CFF"/>
    <w:rsid w:val="005179AC"/>
    <w:rsid w:val="00524B0B"/>
    <w:rsid w:val="005268DE"/>
    <w:rsid w:val="00536136"/>
    <w:rsid w:val="00552618"/>
    <w:rsid w:val="005528FA"/>
    <w:rsid w:val="00594505"/>
    <w:rsid w:val="005D125F"/>
    <w:rsid w:val="005E28F5"/>
    <w:rsid w:val="005F1315"/>
    <w:rsid w:val="005F3A66"/>
    <w:rsid w:val="00634544"/>
    <w:rsid w:val="00641D85"/>
    <w:rsid w:val="00654EA4"/>
    <w:rsid w:val="006A18A8"/>
    <w:rsid w:val="006B3796"/>
    <w:rsid w:val="006E2AF6"/>
    <w:rsid w:val="006E4DF9"/>
    <w:rsid w:val="006E693C"/>
    <w:rsid w:val="007148C2"/>
    <w:rsid w:val="00716823"/>
    <w:rsid w:val="007A2321"/>
    <w:rsid w:val="007A7B75"/>
    <w:rsid w:val="00817BC3"/>
    <w:rsid w:val="008321BB"/>
    <w:rsid w:val="008B0689"/>
    <w:rsid w:val="008B3792"/>
    <w:rsid w:val="008C1825"/>
    <w:rsid w:val="008D7E91"/>
    <w:rsid w:val="008E12F7"/>
    <w:rsid w:val="008F3E79"/>
    <w:rsid w:val="00923105"/>
    <w:rsid w:val="009403E9"/>
    <w:rsid w:val="00996F79"/>
    <w:rsid w:val="00996FA1"/>
    <w:rsid w:val="009E02C7"/>
    <w:rsid w:val="009F4DC0"/>
    <w:rsid w:val="00A82681"/>
    <w:rsid w:val="00BC1BBF"/>
    <w:rsid w:val="00BC2BEE"/>
    <w:rsid w:val="00BD04DA"/>
    <w:rsid w:val="00BE2538"/>
    <w:rsid w:val="00C22F7D"/>
    <w:rsid w:val="00C303EC"/>
    <w:rsid w:val="00C82AC9"/>
    <w:rsid w:val="00CA3B18"/>
    <w:rsid w:val="00CA6F95"/>
    <w:rsid w:val="00CB316A"/>
    <w:rsid w:val="00CC23F9"/>
    <w:rsid w:val="00CC6113"/>
    <w:rsid w:val="00CD02B4"/>
    <w:rsid w:val="00CD57A5"/>
    <w:rsid w:val="00CF1E69"/>
    <w:rsid w:val="00D04A8F"/>
    <w:rsid w:val="00D07427"/>
    <w:rsid w:val="00D60267"/>
    <w:rsid w:val="00DB525D"/>
    <w:rsid w:val="00DB6383"/>
    <w:rsid w:val="00DF4E78"/>
    <w:rsid w:val="00E24991"/>
    <w:rsid w:val="00E45D03"/>
    <w:rsid w:val="00E5591C"/>
    <w:rsid w:val="00E61339"/>
    <w:rsid w:val="00E9204B"/>
    <w:rsid w:val="00ED5B2B"/>
    <w:rsid w:val="00F1129A"/>
    <w:rsid w:val="00F20781"/>
    <w:rsid w:val="00F6219F"/>
    <w:rsid w:val="00F7431D"/>
    <w:rsid w:val="00F76B39"/>
    <w:rsid w:val="00F8776D"/>
    <w:rsid w:val="00FB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825D3-F3FB-4C01-95E6-EDDCD8257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B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3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B18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217737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996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5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A5FC8-7A4A-4C09-9A54-78CAA3BB4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4690</Words>
  <Characters>26735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3-1-14</cp:lastModifiedBy>
  <cp:revision>2</cp:revision>
  <cp:lastPrinted>2020-09-10T09:32:00Z</cp:lastPrinted>
  <dcterms:created xsi:type="dcterms:W3CDTF">2023-09-09T08:03:00Z</dcterms:created>
  <dcterms:modified xsi:type="dcterms:W3CDTF">2023-09-09T08:03:00Z</dcterms:modified>
</cp:coreProperties>
</file>