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08F" w:rsidRDefault="003F408F" w:rsidP="003F408F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block-7277082"/>
    </w:p>
    <w:tbl>
      <w:tblPr>
        <w:tblStyle w:val="ac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3F408F" w:rsidRPr="00C71305" w:rsidTr="00601DB6">
        <w:trPr>
          <w:trHeight w:val="1630"/>
        </w:trPr>
        <w:tc>
          <w:tcPr>
            <w:tcW w:w="9558" w:type="dxa"/>
            <w:gridSpan w:val="3"/>
          </w:tcPr>
          <w:p w:rsidR="003F408F" w:rsidRPr="003F408F" w:rsidRDefault="003F408F" w:rsidP="00601DB6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3F408F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муниципальное АВТОНОМНОе</w:t>
            </w:r>
            <w:r w:rsidRPr="003F408F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общеобразовательное учреждение</w:t>
            </w:r>
            <w:r w:rsidRPr="003F408F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«Средняя школа № 152 ИМЕНИ А.Д. БЕРЕЗИНА»</w:t>
            </w:r>
          </w:p>
        </w:tc>
      </w:tr>
      <w:tr w:rsidR="003F408F" w:rsidRPr="00C71305" w:rsidTr="00601DB6">
        <w:trPr>
          <w:trHeight w:val="1409"/>
        </w:trPr>
        <w:tc>
          <w:tcPr>
            <w:tcW w:w="3876" w:type="dxa"/>
          </w:tcPr>
          <w:p w:rsidR="003F408F" w:rsidRPr="003F408F" w:rsidRDefault="003F408F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3F408F">
              <w:rPr>
                <w:rFonts w:ascii="Cambria" w:hAnsi="Cambria"/>
                <w:sz w:val="28"/>
                <w:szCs w:val="28"/>
                <w:lang w:val="ru-RU"/>
              </w:rPr>
              <w:t>СОГЛАСОВАНО</w:t>
            </w:r>
            <w:r w:rsidRPr="003F408F">
              <w:rPr>
                <w:rFonts w:ascii="Cambria" w:hAnsi="Cambria"/>
                <w:sz w:val="28"/>
                <w:szCs w:val="28"/>
                <w:lang w:val="ru-RU"/>
              </w:rPr>
              <w:br/>
              <w:t>научно-методическим советом МАОУ СШ № 152</w:t>
            </w:r>
            <w:r w:rsidRPr="003F408F">
              <w:rPr>
                <w:rFonts w:ascii="Cambria" w:hAnsi="Cambria"/>
                <w:sz w:val="28"/>
                <w:szCs w:val="28"/>
                <w:lang w:val="ru-RU"/>
              </w:rPr>
              <w:br/>
              <w:t>Протокол № 5 от 28.08.2023</w:t>
            </w:r>
          </w:p>
          <w:p w:rsidR="003F408F" w:rsidRPr="003F408F" w:rsidRDefault="003F408F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3F408F" w:rsidRPr="003F408F" w:rsidRDefault="003F408F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3F408F" w:rsidRPr="003F408F" w:rsidRDefault="003F408F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3F408F">
              <w:rPr>
                <w:rFonts w:ascii="Cambria" w:hAnsi="Cambria"/>
                <w:sz w:val="28"/>
                <w:szCs w:val="28"/>
                <w:lang w:val="ru-RU"/>
              </w:rPr>
              <w:t>УТВЕРЖДАЮ</w:t>
            </w:r>
            <w:r w:rsidRPr="003F408F">
              <w:rPr>
                <w:rFonts w:ascii="Cambria" w:hAnsi="Cambria"/>
                <w:sz w:val="28"/>
                <w:szCs w:val="28"/>
                <w:lang w:val="ru-RU"/>
              </w:rPr>
              <w:br/>
              <w:t>Директор МАОУ СШ № 152</w:t>
            </w:r>
            <w:r w:rsidRPr="003F408F">
              <w:rPr>
                <w:rFonts w:ascii="Cambria" w:hAnsi="Cambria"/>
                <w:sz w:val="28"/>
                <w:szCs w:val="28"/>
                <w:lang w:val="ru-RU"/>
              </w:rPr>
              <w:br/>
            </w:r>
            <w:proofErr w:type="spellStart"/>
            <w:r w:rsidRPr="003F408F">
              <w:rPr>
                <w:rFonts w:ascii="Cambria" w:hAnsi="Cambria"/>
                <w:sz w:val="28"/>
                <w:szCs w:val="28"/>
                <w:lang w:val="ru-RU"/>
              </w:rPr>
              <w:t>Гуторина</w:t>
            </w:r>
            <w:proofErr w:type="spellEnd"/>
            <w:r w:rsidRPr="003F408F">
              <w:rPr>
                <w:rFonts w:ascii="Cambria" w:hAnsi="Cambria"/>
                <w:sz w:val="28"/>
                <w:szCs w:val="28"/>
                <w:lang w:val="ru-RU"/>
              </w:rPr>
              <w:t xml:space="preserve"> С.А.</w:t>
            </w:r>
            <w:r w:rsidRPr="003F408F">
              <w:rPr>
                <w:rFonts w:ascii="Cambria" w:hAnsi="Cambria"/>
                <w:sz w:val="28"/>
                <w:szCs w:val="28"/>
                <w:lang w:val="ru-RU"/>
              </w:rPr>
              <w:br/>
              <w:t xml:space="preserve">приказ № 600/ш от </w:t>
            </w:r>
            <w:r w:rsidR="00C71305">
              <w:rPr>
                <w:rFonts w:ascii="Cambria" w:hAnsi="Cambria"/>
                <w:sz w:val="28"/>
                <w:szCs w:val="28"/>
                <w:lang w:val="ru-RU"/>
              </w:rPr>
              <w:t>30</w:t>
            </w:r>
            <w:r w:rsidRPr="003F408F">
              <w:rPr>
                <w:rFonts w:ascii="Cambria" w:hAnsi="Cambria"/>
                <w:sz w:val="28"/>
                <w:szCs w:val="28"/>
                <w:lang w:val="ru-RU"/>
              </w:rPr>
              <w:t>.08.2023</w:t>
            </w:r>
          </w:p>
        </w:tc>
      </w:tr>
      <w:tr w:rsidR="003F408F" w:rsidRPr="00C71305" w:rsidTr="00601DB6">
        <w:trPr>
          <w:trHeight w:val="1351"/>
        </w:trPr>
        <w:tc>
          <w:tcPr>
            <w:tcW w:w="3876" w:type="dxa"/>
          </w:tcPr>
          <w:p w:rsidR="003F408F" w:rsidRPr="003F408F" w:rsidRDefault="003F408F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3F408F" w:rsidRPr="003F408F" w:rsidRDefault="003F408F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3F408F" w:rsidRPr="003F408F" w:rsidRDefault="003F408F" w:rsidP="00601DB6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3F408F" w:rsidTr="00601DB6">
        <w:trPr>
          <w:trHeight w:val="2273"/>
        </w:trPr>
        <w:tc>
          <w:tcPr>
            <w:tcW w:w="9558" w:type="dxa"/>
            <w:gridSpan w:val="3"/>
          </w:tcPr>
          <w:p w:rsidR="003F408F" w:rsidRPr="003F408F" w:rsidRDefault="003F408F" w:rsidP="00601DB6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3F408F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РАБОЧАЯ ПРОГРАММА</w:t>
            </w:r>
          </w:p>
          <w:p w:rsidR="003F408F" w:rsidRPr="003F408F" w:rsidRDefault="003F408F" w:rsidP="00601DB6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3F408F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 xml:space="preserve">по </w:t>
            </w:r>
            <w:r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алгебре</w:t>
            </w:r>
          </w:p>
          <w:p w:rsidR="003F408F" w:rsidRPr="003F408F" w:rsidRDefault="003F408F" w:rsidP="00601D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  <w:r w:rsidRPr="003F408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класс </w:t>
            </w:r>
          </w:p>
          <w:p w:rsidR="003F408F" w:rsidRPr="003F408F" w:rsidRDefault="003F408F" w:rsidP="00601D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3F408F" w:rsidRPr="003F408F" w:rsidRDefault="003F408F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3F408F">
              <w:rPr>
                <w:rFonts w:ascii="Cambria" w:hAnsi="Cambria"/>
                <w:sz w:val="28"/>
                <w:szCs w:val="28"/>
                <w:lang w:val="ru-RU"/>
              </w:rPr>
              <w:t>НА 2023-2024 УЧЕБНЫЙ ГОД</w:t>
            </w:r>
          </w:p>
          <w:p w:rsidR="003F408F" w:rsidRPr="003F408F" w:rsidRDefault="003F408F" w:rsidP="00601D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3F408F" w:rsidRPr="00B92886" w:rsidRDefault="003F408F" w:rsidP="00C71305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3F408F" w:rsidTr="00601DB6">
        <w:trPr>
          <w:trHeight w:val="1220"/>
        </w:trPr>
        <w:tc>
          <w:tcPr>
            <w:tcW w:w="9558" w:type="dxa"/>
            <w:gridSpan w:val="3"/>
          </w:tcPr>
          <w:p w:rsidR="003F408F" w:rsidRDefault="003F408F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3F408F" w:rsidTr="00601DB6">
        <w:trPr>
          <w:trHeight w:val="2001"/>
        </w:trPr>
        <w:tc>
          <w:tcPr>
            <w:tcW w:w="3876" w:type="dxa"/>
          </w:tcPr>
          <w:p w:rsidR="003F408F" w:rsidRDefault="003F408F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3F408F" w:rsidRDefault="003F408F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3F408F" w:rsidRDefault="003F408F" w:rsidP="00601DB6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3F408F" w:rsidTr="00601DB6">
        <w:trPr>
          <w:trHeight w:val="241"/>
        </w:trPr>
        <w:tc>
          <w:tcPr>
            <w:tcW w:w="9558" w:type="dxa"/>
            <w:gridSpan w:val="3"/>
          </w:tcPr>
          <w:p w:rsidR="003F408F" w:rsidRDefault="003F408F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3F408F" w:rsidRDefault="003F408F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3F408F" w:rsidRDefault="003F408F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3F408F" w:rsidRDefault="003F408F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3F408F" w:rsidRDefault="003F408F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3F408F" w:rsidRDefault="003F408F" w:rsidP="00601DB6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3F408F" w:rsidRPr="003F408F" w:rsidRDefault="003F408F" w:rsidP="003F408F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  <w:p w:rsidR="003F408F" w:rsidRDefault="003F408F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Красноярск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>, 2023</w:t>
            </w:r>
          </w:p>
          <w:p w:rsidR="00C71305" w:rsidRPr="00C71305" w:rsidRDefault="00C71305" w:rsidP="00601DB6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</w:tbl>
    <w:p w:rsidR="003F408F" w:rsidRDefault="003F408F" w:rsidP="003F408F">
      <w:pPr>
        <w:spacing w:after="0" w:line="240" w:lineRule="auto"/>
        <w:rPr>
          <w:rFonts w:ascii="Cambria" w:hAnsi="Cambria"/>
          <w:sz w:val="28"/>
          <w:szCs w:val="28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bookmarkStart w:id="1" w:name="block-7277081"/>
      <w:bookmarkEnd w:id="0"/>
      <w:r w:rsidRPr="003F40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 как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для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действия, выводы, формулировать утверждения. Освоение курса алгебры обеспечивает развитие логического мышления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обучающимися является реализацией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углублённого изучения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курса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окружающей реальности.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словесного, символического, графического, вносит вклад в формирование представлений о роли математики в развитии цивилизации и культуры.</w:t>
      </w:r>
      <w:proofErr w:type="gramEnd"/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Углублённый курс алгебры характеризуется изучением дополнительного теоретического аппарата и связанных с ним методов решения задач. Алгебра является языком для описания объектов и закономерностей, служит основой математического моделирования.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развивают математическую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обучающихся.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d485dce0-a80d-4f1e-aa1e-93b13f2d627b"/>
      <w:r w:rsidRPr="003F408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408 часов: в 7 классе – 136 часов (4 часа в неделю), в 8 классе – 136 часов (4 часа в неделю), в 9 классе – 136 часов (4 часа в неделю).</w:t>
      </w:r>
      <w:bookmarkEnd w:id="2"/>
      <w:r w:rsidRPr="003F408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87E7F" w:rsidRPr="003F408F" w:rsidRDefault="00787E7F">
      <w:pPr>
        <w:rPr>
          <w:lang w:val="ru-RU"/>
        </w:rPr>
        <w:sectPr w:rsidR="00787E7F" w:rsidRPr="003F408F">
          <w:pgSz w:w="11906" w:h="16383"/>
          <w:pgMar w:top="1134" w:right="850" w:bottom="1134" w:left="1701" w:header="720" w:footer="720" w:gutter="0"/>
          <w:cols w:space="720"/>
        </w:sect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bookmarkStart w:id="3" w:name="block-7277084"/>
      <w:bookmarkEnd w:id="1"/>
      <w:r w:rsidRPr="003F40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Рациональные числа. Сравнение, упорядочивание и арифметические действия с рациональными числами.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Числовая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прямая, модуль числа.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 и её свойства. Запись числа в десятичной позиционной системе счисления.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Решение текстовых задач арифметическим способом. Решение задач из реальной практики на части, на дроби, на проценты, применение отношений и пропорций при решении задач, решение задач на движение, работу, покупки, налоги.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Делимость целых чисел. Свойства делимости.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Простые и составные числа. Чётные и нечётные числа. Признаки делимости на 2, 4, 8, 5, 3, 6, 9, 10, 11. Признаки делимости суммы и произведения целых чисел при решении задач с практическим содержанием.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Наибольший общий делитель и наименьшее общее кратное двух чисел. Взаимно простые числа. Алгоритм Евклида.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Деление с остатком. Арифметические операции над остатками.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Выражение с переменными. Значение выражения с переменными. Представление зависимости между величинами в виде формулы.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Тождество. Тождественные преобразования алгебраических выражений. Доказательство тождеств.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Одночлены. Одночлен стандартного вида. Степень одночлена.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Многочлены. </w:t>
      </w:r>
      <w:r w:rsidRPr="00C71305">
        <w:rPr>
          <w:rFonts w:ascii="Times New Roman" w:hAnsi="Times New Roman"/>
          <w:color w:val="000000"/>
          <w:sz w:val="28"/>
          <w:lang w:val="ru-RU"/>
        </w:rPr>
        <w:t xml:space="preserve">Многочлен стандартного вида. 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Степень многочлена. Сложение, вычитание, умножение и деление многочленов. Преобразование целого выражения в многочлен. Корни многочлена.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Формулы сокращённого умножения: квадрат суммы и квадрат разности двух выражений, куб суммы и куб разности двух выражений, разность квадратов двух выражений, произведение разности и суммы двух выражений, сумма и разность кубов двух выражений.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Разложение многочлена на множители. Вынесение общего множителя за скобки. Метод группировки.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Уравнение с одной переменной. Корень уравнения. Свойства уравнений с одной переменной. Равносильность уравнений. Уравнение как математическая модель реальной ситуации.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>Линейное уравнение с одной переменной. Число корней линейного уравнения. Решение текстовых задач с помощью линейных уравнений. Линейное уравнение, содержащее знак модуля.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Уравнение с двумя переменными. График линейного уравнения с двумя переменными. Системы линейных уравнений с двумя переменными. Графический метод решения системы линейных уравнений с двумя переменными. Решение систем линейных уравнений с двумя переменными методом подстановки и методом сложения. Система двух линейных уравнений с двумя переменными как модель реальной ситуации.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Координата точки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координат.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функции. Способы задания функции. График функции. Понятия максимума и минимума, возрастания и убывания на примерах реальных зависимостей.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Линейная функция, её свойства. График линейной функции. График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408F">
        <w:rPr>
          <w:rFonts w:ascii="Times New Roman" w:hAnsi="Times New Roman"/>
          <w:color w:val="000000"/>
          <w:sz w:val="28"/>
          <w:lang w:val="ru-RU"/>
        </w:rPr>
        <w:t>|. Кусочно-заданные функции.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Квадратные корни. Арифметический квадратный корень и его свойства. Понятие иррационального числа. Действия с иррациональными числами. Свойства действий с иррациональными числами. Сравнение иррациональных чисел.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Представления о расширениях числовых множеств. Множества натуральных, целых, рациональных, действительных чисел. Сравнение чисел. Числовые промежутки.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Действия с остатками. Остатки степеней. Применение остатков к решению уравнений в целых числах и текстовых задач.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Размеры объектов окружающего мира, длительность процессов в окружающем мире. Стандартный вид числа.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Алгебраическая дробь. Допустимые значения переменных в дробно-рациональных выражениях. Основное свойство алгебраической дроби. </w:t>
      </w: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Сложение, вычитание, умножение и деление алгебраических дробей. Выделение целой части алгебраической дроби.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Рациональные выражения. Тождественные преобразования рациональных выражений.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Допустимые значения переменных в выражениях, содержащих арифметические квадратные корни. Тождественные преобразования выражений, содержащих арифметические квадратные корни.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Преобразование выражений, содержащих степени.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Квадратное уравнение. Формула корней квадратного уравнения. Количество действительных корней квадратного уравнения. Теорема Виета. Уравнения, сводимые к линейным уравнениям или к квадратным уравнениям. Квадратное уравнение с параметром. Решение текстовых задач с помощью квадратных уравнений.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Дробно-рациональные уравнения. Решение дробно-рациональных уравнений. Решение текстовых задач с помощью дробно-рациональных уравнений. Графическая интерпретация уравнений с двумя переменными.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Числовые неравенства. Свойства числовых неравенств.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Неравенство с переменной. Строгие и нестрогие неравенства. Сложение и умножение числовых неравенств. Оценивание значения выражения. Доказательство неравенств.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Понятие о решении неравенства с одной переменной. Множество решений неравенства. Равносильные неравенства.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Линейное неравенство с одной переменной и множества его решений. Решение линейных неравенств с одной переменной. Системы и совокупности линейных неравенств с одной переменной. Решение текстовых задач с помощью линейных неравенств с одной переменной.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Способы задания функций. График функции. Чтение свойств функции по её графику. Примеры графиков функций, отражающих реальные процессы.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Линейная функция. Функции, описывающие прямую и обратную пропорциональные зависимости, их графики.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Функции </w:t>
      </w:r>
      <w:r>
        <w:rPr>
          <w:rFonts w:ascii="Times New Roman" w:hAnsi="Times New Roman"/>
          <w:color w:val="000000"/>
          <w:sz w:val="28"/>
        </w:rPr>
        <w:t>y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F40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F408F">
        <w:rPr>
          <w:rFonts w:ascii="Times New Roman" w:hAnsi="Times New Roman"/>
          <w:color w:val="000000"/>
          <w:sz w:val="28"/>
          <w:lang w:val="ru-RU"/>
        </w:rPr>
        <w:t>| и их свойства. Кусочно-заданные функции.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>-й степени и его свойства. Степень с рациональным показателем и её свойства.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Тождественные преобразования выражений, содержащих 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-й степени. Тождественные преобразования выражений, содержащих степень с рациональным показателем.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Квадратный трёхчлен. Корни квадратного трёхчлена. Разложение квадратного трёхчлена на линейные множители.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Биквадратные уравнения. Примеры применений методов равносильных преобразований, замены переменной, графического метода при решении уравнений 3-й и 4-й степеней.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Решение дробно-рациональных уравнений.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Решение систем уравнений с двумя переменными. Решение простейших систем нелинейных уравнений с двумя переменными. Графический метод решения системы нелинейных уравнений с двумя переменными. Система двух нелинейных уравнений с двумя переменными как модель реальной ситуации.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Числовые неравенства. Решение линейных неравенств. Доказательство неравенств.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Квадратные неравенства с одной переменной. Решение квадратных неравен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>афическим методом и методом интервалов. Метод интервалов для рациональных неравенств. Простейшие неравенства с параметром.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Решение текстовых задач с помощью неравенств, систем неравенств.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Неравенство с двумя переменными. Решение неравенства с двумя переменными. Системы неравен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>умя переменными. Графический метод решения систем неравен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умя переменными.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Функция. Свойства функций: нули функции, промежутки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функции, промежутки возрастания и убывания функции, чётные и нечётные функции, наибольшее и наименьшее значения функции.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Квадратичная функция и её свойства. Использование свой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ств кв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адратичной функции для решения задач. Построение графика квадратичной функции. Положение графика квадратичной функции в зависимости от её коэффициентов. Графики функций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 =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F408F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 xml:space="preserve">2 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F408F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>2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 +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>. Построение графиков функций с помощью преобразований.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Дробно-линейная функция. Исследование функций.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Функция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vertAlign w:val="superscript"/>
        </w:rPr>
        <w:t>n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с натуральным показателем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и её график.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Конечные и бесконечные последовательности. Ограниченная последовательность. Монотонно возрастающая (убывающая) последовательность. Способы задания последовательности: описательный, табличный, с помощью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-го члена, рекуррентный.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Свойства членов арифметической и геометрической прогрессий.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прогрессий. Формулы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членов арифметической и геометрической прогрессий. Задачи на проценты, банковские вклады, кредиты.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Представление о сходимости последовательности, о суммировании бесконечно убывающей геометрической прогрессии.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Метод математической индукции. Простейшие примеры.</w:t>
      </w:r>
    </w:p>
    <w:p w:rsidR="00787E7F" w:rsidRPr="003F408F" w:rsidRDefault="00787E7F">
      <w:pPr>
        <w:rPr>
          <w:lang w:val="ru-RU"/>
        </w:rPr>
        <w:sectPr w:rsidR="00787E7F" w:rsidRPr="003F408F">
          <w:pgSz w:w="11906" w:h="16383"/>
          <w:pgMar w:top="1134" w:right="850" w:bottom="1134" w:left="1701" w:header="720" w:footer="720" w:gutter="0"/>
          <w:cols w:space="720"/>
        </w:sect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bookmarkStart w:id="4" w:name="block-7277083"/>
      <w:bookmarkEnd w:id="3"/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УГЛУБЛЁННОМ УРОВНЕ ОСНОВНОГО ОБЩЕГО ОБРАЗОВАНИЯ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F408F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proofErr w:type="spellStart"/>
      <w:r w:rsidRPr="003F408F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3F408F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3F408F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, применять метод математической индукции, обосновывать собственные рассуждения;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F408F">
        <w:rPr>
          <w:rFonts w:ascii="Times New Roman" w:hAnsi="Times New Roman"/>
          <w:color w:val="000000"/>
          <w:sz w:val="28"/>
          <w:lang w:val="ru-RU"/>
        </w:rPr>
        <w:t>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математической задачи,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опыту;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408F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Рациональные числа.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понятия множества натуральных чисел, множества целых чисел, множества рациональных чисел при решении задач, проведении рассуждений и доказательств.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Понимать и объяснять смысл позиционной записи натурального числа.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числами, использовать свойства чисел и правила действий, приёмы рациональных вычислений.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Выполнять действия со степенями с натуральными показателями.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содержащих рациональные числа и степени с натуральным показателем, применять разнообразные способы и приёмы вычисления, составлять и оценивать числовые выражения при решении практических задач и задач из других учебных предметов.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Округлять числа с заданной точностью, а также по смыслу практической ситуации, выполнять прикидку и оценку результата вычислений, оценку значений числовых выражений, в том числе при решении практических задач.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способом, использовать таблицы, схемы, чертежи, другие средства представления данных при решении задач.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>Делимость.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Доказывать и применять при решении задач признаки делимости на 2, 4, 8, 5, 3, 6, 9, 10, 11, признаки делимости суммы и произведения целых чисел.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Раскладывать на множители натуральные числа.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чётное число, нечётное число, взаимно простые числа.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Находить наибольший общий делитель и наименьшее общее кратное чисел и использовать их при решении задач, применять алгоритм Евклида.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Оперировать понятием остатка по модулю, применять свойства сравнений по модулю.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Выражения с переменными.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понятие тождества, выполнять тождественные преобразования выражений, доказывать тождества.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Многочлены.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Выполнять действия (сложение, вычитание, умножение) с одночленами и с многочленами, применять формулы сокращённого умножения (квадрат и куб суммы, квадрат и куб разности, разность квадратов, сумма и разность кубов), в том числе для упрощения вычислений.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применяя формулы сокращённого умножения.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Координаты и графики.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Функции.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Строить графики линейных функций.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функций для анализа графиков реальных зависимостей (нули функции, промежутки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функции, промежутки возрастания и убывания функции, наибольшее и наименьшее значения функции).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графики для исследования процессов и зависимостей, при решении задач из других учебных предметов и реальной жизни.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408F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Иррациональные числа.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представления о расширении числовых множеств.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квадратный корень, арифметический квадратный корень, иррациональное число, находить, оценивать квадратные корни, используя при необходимости калькулятор, выполнять </w:t>
      </w: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выражений, содержащих квадратные корни, используя свойства корней.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10, записывать и округлять числовые значения реальных величин с использованием разных систем измерений.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Делимость.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применять свойства сравнений по модулю, находить остатки суммы и произведения по данному модулю.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Дробно-рациональные выражения.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Находить допустимые значения переменных в дробно-рациональных выражениях.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Применять основное свойство рациональной дроби.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Выполнять приведение алгебраических дробей к общему знаменателю, сложение, умножение, деление алгебраических дробей.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Степени.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Иррациональные выражения.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Находить допустимые значения переменных в выражениях, содержащих арифметические квадратные корни.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Выполнять преобразования иррациональных выражений, используя свойства корней.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квадратные уравнения.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дробно-рациональные уравнения.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линейные уравнения с параметрами, несложные системы линейных уравнений с параметрами.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Строить графики функций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описывать свойства числовой функции по её графику.</w:t>
      </w:r>
    </w:p>
    <w:p w:rsidR="00787E7F" w:rsidRPr="003F408F" w:rsidRDefault="00787E7F">
      <w:pPr>
        <w:spacing w:after="0" w:line="264" w:lineRule="auto"/>
        <w:ind w:left="120"/>
        <w:jc w:val="both"/>
        <w:rPr>
          <w:lang w:val="ru-RU"/>
        </w:rPr>
      </w:pPr>
    </w:p>
    <w:p w:rsidR="00787E7F" w:rsidRPr="003F408F" w:rsidRDefault="00BB6F36">
      <w:pPr>
        <w:spacing w:after="0" w:line="264" w:lineRule="auto"/>
        <w:ind w:left="12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408F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-й степени, степень с рациональным показателем, находить корень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-й степени, степень с рациональным показателем, используя при необходимости калькулятор, применять свойства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>-й степени, степени с рациональным показателем.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понятие множества действительных чисел при решении задач, проведении рассуждений и доказательств.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Сравнивать и упорядочивать действительные числа, округлять действительные числа, выполнять прикидку результата вычислений, оценку числовых выражений.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квадратного трёхчлена, находить корни квадратного трёхчлена.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линейные множители.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дробно-рациональные уравнения.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несложные квадратные уравнения с параметром.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использовать метод интервалов, изображать решение неравенств на числовой прямой, записывать решение с помощью символов.</w:t>
      </w:r>
      <w:proofErr w:type="gramEnd"/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несложные системы нелинейных уравнений с параметром.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>Применять методы равносильных преобразований, замены переменной, графического метода при решении уравнений 3-й и 4-й степеней.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уравнения, неравенства и их системы, в том числе с ограничениями, например, в целых числах.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уравнений, неравенств, их систем.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уравнения, неравенства и их системы для составления математической модели реальной ситуации или прикладной задачи, интерпретировать полученные результаты в заданном контексте.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зависимость, функция, график функции, прямая пропорциональность, линейная функция, обратная пропорциональность, парабола, гипербола, кусочно-заданная функция.</w:t>
      </w:r>
      <w:proofErr w:type="gramEnd"/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Исследовать функцию по её графику, устанавливать свойства функций: область определения, множество значений, нули функции, промежутки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, промежутки возрастания и убывания, чётность и нечётность, наибольшее и наименьшее значения, асимптоты.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Определять положение графика квадратичной функции в зависимости от её коэффициентов.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Строить график квадратичной функции, описывать свойства квадратичной функции по её графику.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Использовать свойства квадратичной функции для решения задач.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На примере квадратичной функции строить график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 =</w:t>
      </w:r>
      <w:proofErr w:type="spellStart"/>
      <w:r>
        <w:rPr>
          <w:rFonts w:ascii="Times New Roman" w:hAnsi="Times New Roman"/>
          <w:i/>
          <w:color w:val="000000"/>
          <w:sz w:val="28"/>
        </w:rPr>
        <w:t>af</w:t>
      </w:r>
      <w:proofErr w:type="spellEnd"/>
      <w:r w:rsidRPr="003F408F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 xml:space="preserve">)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с помощью преобразований графика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>=</w:t>
      </w:r>
      <w:r>
        <w:rPr>
          <w:rFonts w:ascii="Times New Roman" w:hAnsi="Times New Roman"/>
          <w:i/>
          <w:color w:val="000000"/>
          <w:sz w:val="28"/>
        </w:rPr>
        <w:t>f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F408F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Иллюстрировать с помощью графика реальную зависимость или процесс по их характеристикам.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Арифметическая и геометрическая прогрессии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арифметическая и геометрическая прогрессии.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Задавать последовательности разными способами: описательным, табличным, с помощью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>-го члена, рекуррентным.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Распознавать и приводить примеры конечных и бесконечных последовательностей, ограниченных последовательностей, монотонно возрастающих (убывающих) последовательностей.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Иметь представление о сходимости последовательности, уметь находить сумму бесконечно убывающей геометрической прогрессии.</w:t>
      </w:r>
    </w:p>
    <w:p w:rsidR="00787E7F" w:rsidRPr="003F408F" w:rsidRDefault="00BB6F36">
      <w:pPr>
        <w:spacing w:after="0" w:line="264" w:lineRule="auto"/>
        <w:ind w:firstLine="600"/>
        <w:jc w:val="both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Применять метод математической индукции при решении задач.</w:t>
      </w:r>
    </w:p>
    <w:p w:rsidR="00787E7F" w:rsidRDefault="00787E7F">
      <w:pPr>
        <w:rPr>
          <w:lang w:val="ru-RU"/>
        </w:rPr>
      </w:pPr>
    </w:p>
    <w:p w:rsidR="003F408F" w:rsidRPr="007B6FF4" w:rsidRDefault="003F408F" w:rsidP="003F408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7B6FF4">
        <w:rPr>
          <w:rFonts w:ascii="Times New Roman" w:hAnsi="Times New Roman"/>
          <w:b/>
          <w:color w:val="000000"/>
          <w:sz w:val="28"/>
          <w:lang w:val="ru-RU"/>
        </w:rPr>
        <w:t>Модуль «Школьный урок» для 5-9 классов</w:t>
      </w:r>
    </w:p>
    <w:p w:rsidR="003F408F" w:rsidRPr="007B6FF4" w:rsidRDefault="003F408F" w:rsidP="003F4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F408F" w:rsidRPr="007B6FF4" w:rsidRDefault="003F408F" w:rsidP="003F4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3F408F" w:rsidRPr="007B6FF4" w:rsidRDefault="003F408F" w:rsidP="003F4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7B6FF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B6FF4">
        <w:rPr>
          <w:rFonts w:ascii="Times New Roman" w:hAnsi="Times New Roman"/>
          <w:color w:val="000000"/>
          <w:sz w:val="28"/>
          <w:lang w:val="ru-RU"/>
        </w:rPr>
        <w:t>.</w:t>
      </w:r>
    </w:p>
    <w:p w:rsidR="003F408F" w:rsidRPr="007B6FF4" w:rsidRDefault="003F408F" w:rsidP="003F4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3F408F" w:rsidRPr="007B6FF4" w:rsidRDefault="003F408F" w:rsidP="003F4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3F408F" w:rsidRPr="007B6FF4" w:rsidRDefault="003F408F" w:rsidP="003F4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3F408F" w:rsidRPr="007B6FF4" w:rsidRDefault="003F408F" w:rsidP="003F4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3F408F" w:rsidRPr="007B6FF4" w:rsidRDefault="003F408F" w:rsidP="003F4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B6FF4">
        <w:rPr>
          <w:rFonts w:ascii="Times New Roman" w:hAnsi="Times New Roman"/>
          <w:color w:val="000000"/>
          <w:sz w:val="28"/>
          <w:lang w:val="ru-RU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3F408F" w:rsidRDefault="003F408F" w:rsidP="003F408F">
      <w:pPr>
        <w:rPr>
          <w:lang w:val="ru-RU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3189"/>
        <w:gridCol w:w="6382"/>
      </w:tblGrid>
      <w:tr w:rsidR="003F408F" w:rsidRPr="00C71305" w:rsidTr="00601DB6">
        <w:trPr>
          <w:trHeight w:val="20"/>
        </w:trPr>
        <w:tc>
          <w:tcPr>
            <w:tcW w:w="1666" w:type="pct"/>
            <w:shd w:val="clear" w:color="auto" w:fill="E5DFEC" w:themeFill="accent4" w:themeFillTint="33"/>
            <w:hideMark/>
          </w:tcPr>
          <w:p w:rsidR="003F408F" w:rsidRPr="00C71305" w:rsidRDefault="003F408F" w:rsidP="00601DB6">
            <w:pPr>
              <w:pStyle w:val="ae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5" w:name="_GoBack"/>
            <w:r w:rsidRPr="00C71305">
              <w:rPr>
                <w:rFonts w:ascii="Times New Roman" w:hAnsi="Times New Roman" w:cs="Times New Roman"/>
                <w:sz w:val="28"/>
                <w:szCs w:val="24"/>
              </w:rPr>
              <w:t xml:space="preserve">Предмет </w:t>
            </w:r>
          </w:p>
        </w:tc>
        <w:tc>
          <w:tcPr>
            <w:tcW w:w="3334" w:type="pct"/>
            <w:shd w:val="clear" w:color="auto" w:fill="E5DFEC" w:themeFill="accent4" w:themeFillTint="33"/>
          </w:tcPr>
          <w:p w:rsidR="003F408F" w:rsidRPr="00C71305" w:rsidRDefault="003F408F" w:rsidP="00601DB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71305">
              <w:rPr>
                <w:rFonts w:ascii="Times New Roman" w:hAnsi="Times New Roman" w:cs="Times New Roman"/>
                <w:sz w:val="28"/>
                <w:szCs w:val="24"/>
              </w:rPr>
              <w:t>Реализация программы воспитания</w:t>
            </w:r>
          </w:p>
        </w:tc>
      </w:tr>
      <w:tr w:rsidR="003F408F" w:rsidRPr="00C71305" w:rsidTr="00601DB6">
        <w:trPr>
          <w:trHeight w:val="20"/>
        </w:trPr>
        <w:tc>
          <w:tcPr>
            <w:tcW w:w="1666" w:type="pct"/>
          </w:tcPr>
          <w:p w:rsidR="003F408F" w:rsidRPr="00C71305" w:rsidRDefault="003F408F" w:rsidP="00601DB6">
            <w:pPr>
              <w:pStyle w:val="ae"/>
              <w:rPr>
                <w:rFonts w:ascii="Times New Roman" w:hAnsi="Times New Roman" w:cs="Times New Roman"/>
                <w:sz w:val="28"/>
                <w:szCs w:val="24"/>
              </w:rPr>
            </w:pPr>
            <w:r w:rsidRPr="00C71305">
              <w:rPr>
                <w:rFonts w:ascii="Times New Roman" w:hAnsi="Times New Roman" w:cs="Times New Roman"/>
                <w:sz w:val="28"/>
                <w:szCs w:val="24"/>
              </w:rPr>
              <w:t>Математика. Алгебра. Геометрия. Вероятность и статистика.</w:t>
            </w:r>
          </w:p>
        </w:tc>
        <w:tc>
          <w:tcPr>
            <w:tcW w:w="3334" w:type="pct"/>
          </w:tcPr>
          <w:p w:rsidR="003F408F" w:rsidRPr="00C71305" w:rsidRDefault="003F408F" w:rsidP="00601DB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71305">
              <w:rPr>
                <w:rFonts w:ascii="Times New Roman" w:hAnsi="Times New Roman" w:cs="Times New Roman"/>
                <w:sz w:val="28"/>
                <w:szCs w:val="24"/>
              </w:rPr>
              <w:t xml:space="preserve">Одной из основных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</w:t>
            </w:r>
            <w:proofErr w:type="gramStart"/>
            <w:r w:rsidRPr="00C71305">
              <w:rPr>
                <w:rFonts w:ascii="Times New Roman" w:hAnsi="Times New Roman" w:cs="Times New Roman"/>
                <w:sz w:val="28"/>
                <w:szCs w:val="24"/>
              </w:rPr>
              <w:t>приёмы</w:t>
            </w:r>
            <w:proofErr w:type="gramEnd"/>
            <w:r w:rsidRPr="00C71305">
              <w:rPr>
                <w:rFonts w:ascii="Times New Roman" w:hAnsi="Times New Roman" w:cs="Times New Roman"/>
                <w:sz w:val="28"/>
                <w:szCs w:val="24"/>
              </w:rPr>
              <w:t xml:space="preserve">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</w:p>
        </w:tc>
      </w:tr>
      <w:bookmarkEnd w:id="5"/>
    </w:tbl>
    <w:p w:rsidR="003F408F" w:rsidRPr="007B6FF4" w:rsidRDefault="003F408F" w:rsidP="003F408F">
      <w:pPr>
        <w:rPr>
          <w:lang w:val="ru-RU"/>
        </w:rPr>
        <w:sectPr w:rsidR="003F408F" w:rsidRPr="007B6FF4">
          <w:pgSz w:w="11906" w:h="16383"/>
          <w:pgMar w:top="1134" w:right="850" w:bottom="1134" w:left="1701" w:header="720" w:footer="720" w:gutter="0"/>
          <w:cols w:space="720"/>
        </w:sectPr>
      </w:pPr>
    </w:p>
    <w:p w:rsidR="00787E7F" w:rsidRDefault="00BB6F36">
      <w:pPr>
        <w:spacing w:after="0"/>
        <w:ind w:left="120"/>
      </w:pPr>
      <w:bookmarkStart w:id="6" w:name="block-727708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87E7F" w:rsidRDefault="00BB6F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787E7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E7F" w:rsidRDefault="00787E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E7F" w:rsidRDefault="00787E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E7F" w:rsidRDefault="00787E7F"/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 (повторение)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СИСТЕМЫ УРАВНЕНИЙ. Линейные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натуральным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ВЫРАЖЕНИЯ. Выражения с переменными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АЛГЕБРАИЧЕСКИЕ ВЫРАЖЕНИЯ. Формулы сокращённого умножения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Координаты и </w:t>
            </w:r>
            <w:proofErr w:type="spellStart"/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графики</w:t>
            </w:r>
            <w:proofErr w:type="gramStart"/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.Ф</w:t>
            </w:r>
            <w:proofErr w:type="gramEnd"/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СИСТЕМЫ УРАВНЕНИЙ. Системы линейных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ВЫЧИСЛЕНИЯ.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7E7F" w:rsidRDefault="00787E7F"/>
        </w:tc>
      </w:tr>
    </w:tbl>
    <w:p w:rsidR="00787E7F" w:rsidRDefault="00787E7F">
      <w:pPr>
        <w:sectPr w:rsidR="00787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E7F" w:rsidRDefault="00BB6F36">
      <w:pPr>
        <w:spacing w:after="0"/>
        <w:ind w:left="120"/>
      </w:pPr>
      <w:bookmarkStart w:id="7" w:name="block-727708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87E7F" w:rsidRDefault="00BB6F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3937"/>
        <w:gridCol w:w="1116"/>
        <w:gridCol w:w="1841"/>
        <w:gridCol w:w="1910"/>
        <w:gridCol w:w="1347"/>
        <w:gridCol w:w="2827"/>
      </w:tblGrid>
      <w:tr w:rsidR="00787E7F">
        <w:trPr>
          <w:trHeight w:val="144"/>
          <w:tblCellSpacing w:w="20" w:type="nil"/>
        </w:trPr>
        <w:tc>
          <w:tcPr>
            <w:tcW w:w="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E7F" w:rsidRDefault="00787E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E7F" w:rsidRDefault="00787E7F"/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7E7F" w:rsidRDefault="00787E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E7F" w:rsidRDefault="00787E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E7F" w:rsidRDefault="00787E7F"/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алгебру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алгебру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алгебру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алгебру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«Линейное уравнение с одной переменной»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«Линейное уравнение с одной переменной»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«Степень с натуральным показателем. Одночлены. Многочлены. Сложение и вычитание многочленов»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«Степень с натуральным показателем. Одночлены. Многочлены. Сложение и вычитание многочленов»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многочлен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Разложение многочленов на множители. Вынесение общего множителя за скобки задач с помощью линейных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Способ группировки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Способ группировки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Способ группировки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Способ группировки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«Умножение одночлена на многочлен. Умножение многочлена на многочлен. Разложение на множители»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«Умножение одночлена на многочлен. Умножение многочлена на многочлен. Разложение на множители»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 суммы и квадрат разности двух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 суммы и квадрат разности двух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 суммы и квадрат разности двух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 суммы и квадрат разности двух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 либо в квадрат суммы нескольких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 либо в квадрат суммы нескольких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многочлена в квадрат суммы или разности двух выражений либо в квадрат суммы нескольких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«Формулы сокращенного умножения»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C71305">
            <w:pPr>
              <w:spacing w:after="0"/>
              <w:ind w:left="135"/>
            </w:pPr>
            <w:hyperlink r:id="rId12">
              <w:r w:rsidR="00BB6F36">
                <w:rPr>
                  <w:rFonts w:ascii="Times New Roman" w:hAnsi="Times New Roman"/>
                  <w:color w:val="0000FF"/>
                  <w:u w:val="single"/>
                </w:rPr>
                <w:t xml:space="preserve">https://oge.sdamgia.ru/?r </w:t>
              </w:r>
              <w:proofErr w:type="spellStart"/>
              <w:r w:rsidR="00BB6F3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="00BB6F36">
                <w:rPr>
                  <w:rFonts w:ascii="Times New Roman" w:hAnsi="Times New Roman"/>
                  <w:color w:val="0000FF"/>
                  <w:u w:val="single"/>
                </w:rPr>
                <w:t>=lltimbj5is791147349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«Формулы сокращенного выражения»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разность кубов двух 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Куб суммы и куб разности двух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Куб суммы и куб разности двух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Куб суммы и куб разности двух выражений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разложения на множители выражений вида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^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^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^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^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разложения на множители выражений вида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^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^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^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^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«Сумма и разность кубов двух выражений. Применение различных способов для разложения на множители»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«Сумма и разность кубов двух выражений. Применение различных способов для разложения на множители»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функция, ее график и свойства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«Функции»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C71305">
            <w:pPr>
              <w:spacing w:after="0"/>
              <w:ind w:left="135"/>
            </w:pPr>
            <w:hyperlink r:id="rId16">
              <w:r w:rsidR="00BB6F36">
                <w:rPr>
                  <w:rFonts w:ascii="Times New Roman" w:hAnsi="Times New Roman"/>
                  <w:color w:val="0000FF"/>
                  <w:u w:val="single"/>
                </w:rPr>
                <w:t xml:space="preserve">https://oge.sdamgia.ru/?r </w:t>
              </w:r>
              <w:proofErr w:type="spellStart"/>
              <w:r w:rsidR="00BB6F3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="00BB6F36">
                <w:rPr>
                  <w:rFonts w:ascii="Times New Roman" w:hAnsi="Times New Roman"/>
                  <w:color w:val="0000FF"/>
                  <w:u w:val="single"/>
                </w:rPr>
                <w:t>=lltimbj5is791147349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6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подстановки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подстановки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подстановки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сложения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сложения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 методом сложения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линейных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линейных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линейных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линейных уравнений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«Системы линейных уравнений с двумя переменными»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C71305">
            <w:pPr>
              <w:spacing w:after="0"/>
              <w:ind w:left="135"/>
            </w:pPr>
            <w:hyperlink r:id="rId18">
              <w:r w:rsidR="00BB6F36">
                <w:rPr>
                  <w:rFonts w:ascii="Times New Roman" w:hAnsi="Times New Roman"/>
                  <w:color w:val="0000FF"/>
                  <w:u w:val="single"/>
                </w:rPr>
                <w:t xml:space="preserve">https://oge.sdamgia.ru/?r </w:t>
              </w:r>
              <w:proofErr w:type="spellStart"/>
              <w:r w:rsidR="00BB6F3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="00BB6F36">
                <w:rPr>
                  <w:rFonts w:ascii="Times New Roman" w:hAnsi="Times New Roman"/>
                  <w:color w:val="0000FF"/>
                  <w:u w:val="single"/>
                </w:rPr>
                <w:t>=lltimbj5is791147349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 «Системы линейных уравнений с двумя переменными»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целых чисел. Свойства делимости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2, 4, 8, 5, 3, 6, 9, 10, 11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суммы и произведения целых чисел при решении задач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 двух чисел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Евклида. Деление с остатком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Сравнения целых чисел по модулю натурального числа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Линейные уравнения с одной переменной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Линейные уравнения с одной переменной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Целые выражения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Целые выражения. 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Системы линейных уравнений с </w:t>
            </w: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Системы линейных уравнений с двумя переменными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 w:rsidRPr="00C71305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Системы линейных уравнений с двумя переменными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нестандартных задач и задач повышенной сложности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C71305">
            <w:pPr>
              <w:spacing w:after="0"/>
              <w:ind w:left="135"/>
            </w:pPr>
            <w:hyperlink r:id="rId28">
              <w:r w:rsidR="00BB6F36">
                <w:rPr>
                  <w:rFonts w:ascii="Times New Roman" w:hAnsi="Times New Roman"/>
                  <w:color w:val="0000FF"/>
                  <w:u w:val="single"/>
                </w:rPr>
                <w:t xml:space="preserve">https://oge.sdamgia.ru/?r </w:t>
              </w:r>
              <w:proofErr w:type="spellStart"/>
              <w:r w:rsidR="00BB6F3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="00BB6F36">
                <w:rPr>
                  <w:rFonts w:ascii="Times New Roman" w:hAnsi="Times New Roman"/>
                  <w:color w:val="0000FF"/>
                  <w:u w:val="single"/>
                </w:rPr>
                <w:t>=lltimbj5is791147349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427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нестандартных задач и задач повышенной сложности</w:t>
            </w:r>
          </w:p>
        </w:tc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  <w:jc w:val="center"/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87E7F" w:rsidRDefault="00787E7F">
            <w:pPr>
              <w:spacing w:after="0"/>
              <w:ind w:left="135"/>
            </w:pPr>
          </w:p>
        </w:tc>
        <w:tc>
          <w:tcPr>
            <w:tcW w:w="2627" w:type="dxa"/>
            <w:tcMar>
              <w:top w:w="50" w:type="dxa"/>
              <w:left w:w="100" w:type="dxa"/>
            </w:tcMar>
            <w:vAlign w:val="center"/>
          </w:tcPr>
          <w:p w:rsidR="00787E7F" w:rsidRDefault="00C71305">
            <w:pPr>
              <w:spacing w:after="0"/>
              <w:ind w:left="135"/>
            </w:pPr>
            <w:hyperlink r:id="rId29">
              <w:r w:rsidR="00BB6F36">
                <w:rPr>
                  <w:rFonts w:ascii="Times New Roman" w:hAnsi="Times New Roman"/>
                  <w:color w:val="0000FF"/>
                  <w:u w:val="single"/>
                </w:rPr>
                <w:t xml:space="preserve">https://oge.sdamgia.ru/?r </w:t>
              </w:r>
              <w:proofErr w:type="spellStart"/>
              <w:r w:rsidR="00BB6F36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proofErr w:type="spellEnd"/>
              <w:r w:rsidR="00BB6F36">
                <w:rPr>
                  <w:rFonts w:ascii="Times New Roman" w:hAnsi="Times New Roman"/>
                  <w:color w:val="0000FF"/>
                  <w:u w:val="single"/>
                </w:rPr>
                <w:t>=lltimbj5is791147349</w:t>
              </w:r>
            </w:hyperlink>
          </w:p>
        </w:tc>
      </w:tr>
      <w:tr w:rsidR="00787E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E7F" w:rsidRPr="003F408F" w:rsidRDefault="00BB6F36">
            <w:pPr>
              <w:spacing w:after="0"/>
              <w:ind w:left="135"/>
              <w:rPr>
                <w:lang w:val="ru-RU"/>
              </w:rPr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 w:rsidRPr="003F4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787E7F" w:rsidRDefault="00BB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E7F" w:rsidRDefault="00787E7F"/>
        </w:tc>
      </w:tr>
    </w:tbl>
    <w:p w:rsidR="00787E7F" w:rsidRDefault="00787E7F">
      <w:pPr>
        <w:sectPr w:rsidR="00787E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E7F" w:rsidRPr="003F408F" w:rsidRDefault="00BB6F36">
      <w:pPr>
        <w:spacing w:after="0"/>
        <w:ind w:left="120"/>
        <w:rPr>
          <w:lang w:val="ru-RU"/>
        </w:rPr>
      </w:pPr>
      <w:bookmarkStart w:id="8" w:name="block-7277086"/>
      <w:bookmarkEnd w:id="7"/>
      <w:r w:rsidRPr="003F408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7E7F" w:rsidRPr="003F408F" w:rsidRDefault="00BB6F36">
      <w:pPr>
        <w:spacing w:after="0" w:line="480" w:lineRule="auto"/>
        <w:ind w:left="120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87E7F" w:rsidRPr="003F408F" w:rsidRDefault="00BB6F36">
      <w:pPr>
        <w:spacing w:after="0" w:line="480" w:lineRule="auto"/>
        <w:ind w:left="120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87E7F" w:rsidRPr="003F408F" w:rsidRDefault="00BB6F36">
      <w:pPr>
        <w:spacing w:after="0" w:line="480" w:lineRule="auto"/>
        <w:ind w:left="120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 1. Мерзляк А.Г. Алгебра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7 класс : учебник для учащихся общеобразовательных учреждений / А.Г. Мерзляк, В.М. Поляков. </w:t>
      </w:r>
      <w:r w:rsidRPr="003F408F">
        <w:rPr>
          <w:sz w:val="28"/>
          <w:lang w:val="ru-RU"/>
        </w:rPr>
        <w:br/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— М.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-Граф, 2017.</w:t>
      </w:r>
      <w:r w:rsidRPr="003F408F">
        <w:rPr>
          <w:sz w:val="28"/>
          <w:lang w:val="ru-RU"/>
        </w:rPr>
        <w:br/>
      </w:r>
      <w:bookmarkStart w:id="9" w:name="2e53a797-635a-4237-81a5-ef6306d6672f"/>
      <w:r w:rsidRPr="003F408F">
        <w:rPr>
          <w:rFonts w:ascii="Times New Roman" w:hAnsi="Times New Roman"/>
          <w:color w:val="000000"/>
          <w:sz w:val="28"/>
          <w:lang w:val="ru-RU"/>
        </w:rPr>
        <w:t xml:space="preserve"> Гаврилова Т.Д. Занимательная математика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5–11 классы. — Волгоград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Учитель, 2008.</w:t>
      </w:r>
      <w:bookmarkEnd w:id="9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7E7F" w:rsidRPr="003F408F" w:rsidRDefault="00BB6F36">
      <w:pPr>
        <w:spacing w:after="0"/>
        <w:ind w:left="120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>​</w:t>
      </w:r>
    </w:p>
    <w:p w:rsidR="00787E7F" w:rsidRPr="003F408F" w:rsidRDefault="00BB6F36">
      <w:pPr>
        <w:spacing w:after="0" w:line="480" w:lineRule="auto"/>
        <w:ind w:left="120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7E7F" w:rsidRPr="003F408F" w:rsidRDefault="00BB6F36">
      <w:pPr>
        <w:spacing w:after="0" w:line="480" w:lineRule="auto"/>
        <w:ind w:left="120"/>
        <w:rPr>
          <w:lang w:val="ru-RU"/>
        </w:rPr>
      </w:pPr>
      <w:r w:rsidRPr="003F408F">
        <w:rPr>
          <w:rFonts w:ascii="Times New Roman" w:hAnsi="Times New Roman"/>
          <w:color w:val="000000"/>
          <w:sz w:val="28"/>
          <w:lang w:val="ru-RU"/>
        </w:rPr>
        <w:t xml:space="preserve"> 1. Мерзляк А.Г. Алгебра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7 класс : учебник для учащихся общеобразовательных учреждений / А.Г. Мерзляк, В.М. Поляков. — М.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-Граф, 2017.</w:t>
      </w:r>
      <w:r w:rsidRPr="003F408F">
        <w:rPr>
          <w:sz w:val="28"/>
          <w:lang w:val="ru-RU"/>
        </w:rPr>
        <w:br/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2. Мерзляк А.Г. Алгебра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7 класс : самостоятельные и контрольные работы : пособие для учащихся общеобразовательных организаций / А.Г. Мерзляк, В.Б. Полонский, Е.М. Рабинович, М.С. Якир. — М.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-Граф, 2013.</w:t>
      </w:r>
      <w:r w:rsidRPr="003F408F">
        <w:rPr>
          <w:sz w:val="28"/>
          <w:lang w:val="ru-RU"/>
        </w:rPr>
        <w:br/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Агаханов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Н.Х.,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Подлиский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О.К. Математика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районные олимпиады: 6–11 классы. — М.</w:t>
      </w:r>
      <w:proofErr w:type="gramStart"/>
      <w:r w:rsidRPr="003F408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Просвещение, 1990.</w:t>
      </w:r>
      <w:r w:rsidRPr="003F408F">
        <w:rPr>
          <w:sz w:val="28"/>
          <w:lang w:val="ru-RU"/>
        </w:rPr>
        <w:br/>
      </w:r>
      <w:bookmarkStart w:id="10" w:name="4b4682e8-4815-48f6-a921-94c8417d0f6a"/>
      <w:bookmarkEnd w:id="10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7E7F" w:rsidRPr="003F408F" w:rsidRDefault="00787E7F">
      <w:pPr>
        <w:spacing w:after="0"/>
        <w:ind w:left="120"/>
        <w:rPr>
          <w:lang w:val="ru-RU"/>
        </w:rPr>
      </w:pPr>
    </w:p>
    <w:p w:rsidR="00787E7F" w:rsidRPr="003F408F" w:rsidRDefault="00BB6F36">
      <w:pPr>
        <w:spacing w:after="0" w:line="480" w:lineRule="auto"/>
        <w:ind w:left="120"/>
        <w:rPr>
          <w:lang w:val="ru-RU"/>
        </w:rPr>
      </w:pPr>
      <w:r w:rsidRPr="003F40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7E7F" w:rsidRPr="003F408F" w:rsidRDefault="00BB6F36" w:rsidP="003F408F">
      <w:pPr>
        <w:spacing w:after="0" w:line="480" w:lineRule="auto"/>
        <w:ind w:left="120"/>
        <w:rPr>
          <w:lang w:val="ru-RU"/>
        </w:rPr>
        <w:sectPr w:rsidR="00787E7F" w:rsidRPr="003F408F">
          <w:pgSz w:w="11906" w:h="16383"/>
          <w:pgMar w:top="1134" w:right="850" w:bottom="1134" w:left="1701" w:header="720" w:footer="720" w:gutter="0"/>
          <w:cols w:space="720"/>
        </w:sectPr>
      </w:pPr>
      <w:r w:rsidRPr="003F408F"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1. Министерство образования и науки РФ. </w:t>
      </w:r>
      <w:r>
        <w:rPr>
          <w:rFonts w:ascii="Times New Roman" w:hAnsi="Times New Roman"/>
          <w:color w:val="000000"/>
          <w:sz w:val="28"/>
        </w:rPr>
        <w:t>http</w:t>
      </w:r>
      <w:r w:rsidRPr="003F40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408F">
        <w:rPr>
          <w:sz w:val="28"/>
          <w:lang w:val="ru-RU"/>
        </w:rPr>
        <w:br/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2. Федеральное государственное учреждение «Государственный научно-исследовательский институт информационных технологий и телекоммуникаций». </w:t>
      </w:r>
      <w:r>
        <w:rPr>
          <w:rFonts w:ascii="Times New Roman" w:hAnsi="Times New Roman"/>
          <w:color w:val="000000"/>
          <w:sz w:val="28"/>
        </w:rPr>
        <w:t>http</w:t>
      </w:r>
      <w:r w:rsidRPr="003F40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informika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408F">
        <w:rPr>
          <w:sz w:val="28"/>
          <w:lang w:val="ru-RU"/>
        </w:rPr>
        <w:br/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3. Тестирование </w:t>
      </w:r>
      <w:r>
        <w:rPr>
          <w:rFonts w:ascii="Times New Roman" w:hAnsi="Times New Roman"/>
          <w:color w:val="000000"/>
          <w:sz w:val="28"/>
        </w:rPr>
        <w:t>on</w:t>
      </w:r>
      <w:r w:rsidRPr="003F40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: 5–11 классы. </w:t>
      </w:r>
      <w:r>
        <w:rPr>
          <w:rFonts w:ascii="Times New Roman" w:hAnsi="Times New Roman"/>
          <w:color w:val="000000"/>
          <w:sz w:val="28"/>
        </w:rPr>
        <w:t>http</w:t>
      </w:r>
      <w:r w:rsidRPr="003F40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kokch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kts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cdo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408F">
        <w:rPr>
          <w:sz w:val="28"/>
          <w:lang w:val="ru-RU"/>
        </w:rPr>
        <w:br/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4. Путеводитель «В мире науки» для школьников. </w:t>
      </w:r>
      <w:r>
        <w:rPr>
          <w:rFonts w:ascii="Times New Roman" w:hAnsi="Times New Roman"/>
          <w:color w:val="000000"/>
          <w:sz w:val="28"/>
        </w:rPr>
        <w:t>http</w:t>
      </w:r>
      <w:r w:rsidRPr="003F40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uic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ssu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nauka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408F">
        <w:rPr>
          <w:sz w:val="28"/>
          <w:lang w:val="ru-RU"/>
        </w:rPr>
        <w:br/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Мегаэнциклопедия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Кирилла и </w:t>
      </w:r>
      <w:proofErr w:type="spellStart"/>
      <w:r w:rsidRPr="003F408F">
        <w:rPr>
          <w:rFonts w:ascii="Times New Roman" w:hAnsi="Times New Roman"/>
          <w:color w:val="000000"/>
          <w:sz w:val="28"/>
          <w:lang w:val="ru-RU"/>
        </w:rPr>
        <w:t>Мефодия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http</w:t>
      </w:r>
      <w:r w:rsidRPr="003F40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mega</w:t>
      </w:r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40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408F">
        <w:rPr>
          <w:sz w:val="28"/>
          <w:lang w:val="ru-RU"/>
        </w:rPr>
        <w:br/>
      </w:r>
      <w:r w:rsidRPr="003F408F">
        <w:rPr>
          <w:rFonts w:ascii="Times New Roman" w:hAnsi="Times New Roman"/>
          <w:color w:val="000000"/>
          <w:sz w:val="28"/>
          <w:lang w:val="ru-RU"/>
        </w:rPr>
        <w:t xml:space="preserve"> 6. Сайт энциклопедий. </w:t>
      </w:r>
      <w:r>
        <w:rPr>
          <w:rFonts w:ascii="Times New Roman" w:hAnsi="Times New Roman"/>
          <w:color w:val="000000"/>
          <w:sz w:val="28"/>
        </w:rPr>
        <w:t>http</w:t>
      </w:r>
      <w:r w:rsidRPr="003F40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encyclopedia</w:t>
      </w:r>
      <w:r w:rsidRPr="003F40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408F">
        <w:rPr>
          <w:sz w:val="28"/>
          <w:lang w:val="ru-RU"/>
        </w:rPr>
        <w:br/>
      </w:r>
      <w:bookmarkStart w:id="11" w:name="6c8d068e-25dc-4981-b1dc-5127079dc5d6"/>
      <w:bookmarkEnd w:id="11"/>
      <w:r w:rsidRPr="003F408F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bookmarkEnd w:id="8"/>
    <w:p w:rsidR="00BB6F36" w:rsidRPr="003F408F" w:rsidRDefault="00BB6F36">
      <w:pPr>
        <w:rPr>
          <w:lang w:val="ru-RU"/>
        </w:rPr>
      </w:pPr>
    </w:p>
    <w:sectPr w:rsidR="00BB6F36" w:rsidRPr="003F40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7E7F"/>
    <w:rsid w:val="003F408F"/>
    <w:rsid w:val="00787E7F"/>
    <w:rsid w:val="00BB6F36"/>
    <w:rsid w:val="00C7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3F408F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2a0e0fc" TargetMode="External"/><Relationship Id="rId13" Type="http://schemas.openxmlformats.org/officeDocument/2006/relationships/hyperlink" Target="https://m.edsoo.ru/f2a0e0fc" TargetMode="External"/><Relationship Id="rId18" Type="http://schemas.openxmlformats.org/officeDocument/2006/relationships/hyperlink" Target="https://oge.sdamgia.ru/?r%20ysclid=lltimbj5is791147349" TargetMode="External"/><Relationship Id="rId26" Type="http://schemas.openxmlformats.org/officeDocument/2006/relationships/hyperlink" Target="https://m.edsoo.ru/f2a0e0f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2a0e0fc" TargetMode="External"/><Relationship Id="rId7" Type="http://schemas.openxmlformats.org/officeDocument/2006/relationships/hyperlink" Target="https://m.edsoo.ru/f2a0e0fc" TargetMode="External"/><Relationship Id="rId12" Type="http://schemas.openxmlformats.org/officeDocument/2006/relationships/hyperlink" Target="https://oge.sdamgia.ru/?r%20ysclid=lltimbj5is791147349" TargetMode="External"/><Relationship Id="rId17" Type="http://schemas.openxmlformats.org/officeDocument/2006/relationships/hyperlink" Target="https://m.edsoo.ru/f2a0e0fc" TargetMode="External"/><Relationship Id="rId25" Type="http://schemas.openxmlformats.org/officeDocument/2006/relationships/hyperlink" Target="https://m.edsoo.ru/f2a0e0f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oge.sdamgia.ru/?r%20ysclid=lltimbj5is791147349" TargetMode="External"/><Relationship Id="rId20" Type="http://schemas.openxmlformats.org/officeDocument/2006/relationships/hyperlink" Target="https://m.edsoo.ru/f2a0e0fc" TargetMode="External"/><Relationship Id="rId29" Type="http://schemas.openxmlformats.org/officeDocument/2006/relationships/hyperlink" Target="https://oge.sdamgia.ru/?r%20ysclid=lltimbj5is791147349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2a0e0fc" TargetMode="External"/><Relationship Id="rId11" Type="http://schemas.openxmlformats.org/officeDocument/2006/relationships/hyperlink" Target="https://m.edsoo.ru/f2a0e0fc" TargetMode="External"/><Relationship Id="rId24" Type="http://schemas.openxmlformats.org/officeDocument/2006/relationships/hyperlink" Target="https://m.edsoo.ru/f2a0e0fc" TargetMode="External"/><Relationship Id="rId5" Type="http://schemas.openxmlformats.org/officeDocument/2006/relationships/hyperlink" Target="https://m.edsoo.ru/f2a0e0fc" TargetMode="External"/><Relationship Id="rId15" Type="http://schemas.openxmlformats.org/officeDocument/2006/relationships/hyperlink" Target="https://m.edsoo.ru/f2a0e0fc" TargetMode="External"/><Relationship Id="rId23" Type="http://schemas.openxmlformats.org/officeDocument/2006/relationships/hyperlink" Target="https://m.edsoo.ru/f2a0e0fc" TargetMode="External"/><Relationship Id="rId28" Type="http://schemas.openxmlformats.org/officeDocument/2006/relationships/hyperlink" Target="https://oge.sdamgia.ru/?r%20ysclid=lltimbj5is791147349" TargetMode="External"/><Relationship Id="rId10" Type="http://schemas.openxmlformats.org/officeDocument/2006/relationships/hyperlink" Target="https://m.edsoo.ru/f2a0e0fc" TargetMode="External"/><Relationship Id="rId19" Type="http://schemas.openxmlformats.org/officeDocument/2006/relationships/hyperlink" Target="https://m.edsoo.ru/f2a0e0fc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2a0e0fc" TargetMode="External"/><Relationship Id="rId14" Type="http://schemas.openxmlformats.org/officeDocument/2006/relationships/hyperlink" Target="https://m.edsoo.ru/f2a0e0fc" TargetMode="External"/><Relationship Id="rId22" Type="http://schemas.openxmlformats.org/officeDocument/2006/relationships/hyperlink" Target="https://m.edsoo.ru/f2a0e0fc" TargetMode="External"/><Relationship Id="rId27" Type="http://schemas.openxmlformats.org/officeDocument/2006/relationships/hyperlink" Target="https://m.edsoo.ru/f2a0e0fc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7499</Words>
  <Characters>42746</Characters>
  <Application>Microsoft Office Word</Application>
  <DocSecurity>0</DocSecurity>
  <Lines>356</Lines>
  <Paragraphs>100</Paragraphs>
  <ScaleCrop>false</ScaleCrop>
  <Company>SPecialiST RePack</Company>
  <LinksUpToDate>false</LinksUpToDate>
  <CharactersWithSpaces>50145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3</cp:revision>
  <dcterms:created xsi:type="dcterms:W3CDTF">2023-08-29T13:05:00Z</dcterms:created>
  <dcterms:modified xsi:type="dcterms:W3CDTF">2023-08-30T08:25:00Z</dcterms:modified>
</cp:coreProperties>
</file>